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2A160" w14:textId="77777777" w:rsidR="00585A87" w:rsidRDefault="00585A87" w:rsidP="00585A87">
      <w:pPr>
        <w:rPr>
          <w:rFonts w:ascii="Times New Roman" w:hAnsi="Times New Roman" w:cs="Times New Roman"/>
          <w:b/>
          <w:bCs/>
        </w:rPr>
      </w:pPr>
    </w:p>
    <w:p w14:paraId="06658D31" w14:textId="26DEB76A" w:rsidR="00585A87" w:rsidRDefault="00076578" w:rsidP="00076578">
      <w:pPr>
        <w:ind w:left="4536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ЗАТВЕРДЖЕНО</w:t>
      </w:r>
    </w:p>
    <w:p w14:paraId="2DE7C281" w14:textId="23C8262D" w:rsidR="00076578" w:rsidRPr="00076578" w:rsidRDefault="00076578" w:rsidP="00076578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076578">
        <w:rPr>
          <w:rFonts w:ascii="Times New Roman" w:hAnsi="Times New Roman" w:cs="Times New Roman"/>
        </w:rPr>
        <w:t>Протокол Загальних зборів акціонерів</w:t>
      </w:r>
    </w:p>
    <w:p w14:paraId="0F12FB54" w14:textId="61872E91" w:rsidR="00076578" w:rsidRPr="00076578" w:rsidRDefault="00076578" w:rsidP="00076578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076578">
        <w:rPr>
          <w:rFonts w:ascii="Times New Roman" w:hAnsi="Times New Roman" w:cs="Times New Roman"/>
        </w:rPr>
        <w:t>АТ «КБ «ГЛОБУС»</w:t>
      </w:r>
    </w:p>
    <w:p w14:paraId="4FFA1F7D" w14:textId="00CEEAFB" w:rsidR="00076578" w:rsidRPr="00076578" w:rsidRDefault="00076578" w:rsidP="00076578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076578">
        <w:rPr>
          <w:rFonts w:ascii="Times New Roman" w:hAnsi="Times New Roman" w:cs="Times New Roman"/>
        </w:rPr>
        <w:t xml:space="preserve">____квітня 2026 року №__ </w:t>
      </w:r>
    </w:p>
    <w:p w14:paraId="1C1B51E0" w14:textId="77777777" w:rsidR="00585A87" w:rsidRDefault="00585A87" w:rsidP="00585A87">
      <w:pPr>
        <w:rPr>
          <w:rFonts w:ascii="Times New Roman" w:hAnsi="Times New Roman" w:cs="Times New Roman"/>
          <w:b/>
          <w:bCs/>
        </w:rPr>
      </w:pPr>
    </w:p>
    <w:p w14:paraId="0428B750" w14:textId="77777777" w:rsidR="00585A87" w:rsidRDefault="00585A87" w:rsidP="00585A87">
      <w:pPr>
        <w:rPr>
          <w:rFonts w:ascii="Times New Roman" w:hAnsi="Times New Roman" w:cs="Times New Roman"/>
          <w:b/>
          <w:bCs/>
        </w:rPr>
      </w:pPr>
    </w:p>
    <w:p w14:paraId="79323FF7" w14:textId="77777777" w:rsidR="00585A87" w:rsidRDefault="00585A87" w:rsidP="00585A87">
      <w:pPr>
        <w:rPr>
          <w:rFonts w:ascii="Times New Roman" w:hAnsi="Times New Roman" w:cs="Times New Roman"/>
          <w:b/>
          <w:bCs/>
        </w:rPr>
      </w:pPr>
    </w:p>
    <w:p w14:paraId="50242FCD" w14:textId="77777777" w:rsidR="00076578" w:rsidRDefault="00076578" w:rsidP="00585A87">
      <w:pPr>
        <w:rPr>
          <w:rFonts w:ascii="Times New Roman" w:hAnsi="Times New Roman" w:cs="Times New Roman"/>
          <w:b/>
          <w:bCs/>
        </w:rPr>
      </w:pPr>
    </w:p>
    <w:p w14:paraId="28D6BBA7" w14:textId="77777777" w:rsidR="00076578" w:rsidRDefault="00076578" w:rsidP="00585A87">
      <w:pPr>
        <w:rPr>
          <w:rFonts w:ascii="Times New Roman" w:hAnsi="Times New Roman" w:cs="Times New Roman"/>
          <w:b/>
          <w:bCs/>
        </w:rPr>
      </w:pPr>
    </w:p>
    <w:p w14:paraId="34E45EBC" w14:textId="77777777" w:rsidR="00076578" w:rsidRDefault="00076578" w:rsidP="00585A87">
      <w:pPr>
        <w:rPr>
          <w:rFonts w:ascii="Times New Roman" w:hAnsi="Times New Roman" w:cs="Times New Roman"/>
          <w:b/>
          <w:bCs/>
        </w:rPr>
      </w:pPr>
    </w:p>
    <w:p w14:paraId="52B0AAF7" w14:textId="77777777" w:rsidR="00076578" w:rsidRDefault="00076578" w:rsidP="00585A87">
      <w:pPr>
        <w:rPr>
          <w:rFonts w:ascii="Times New Roman" w:hAnsi="Times New Roman" w:cs="Times New Roman"/>
          <w:b/>
          <w:bCs/>
        </w:rPr>
      </w:pPr>
    </w:p>
    <w:p w14:paraId="2A821379" w14:textId="77777777" w:rsidR="00585A87" w:rsidRDefault="00585A87" w:rsidP="00585A87">
      <w:pPr>
        <w:rPr>
          <w:rFonts w:ascii="Times New Roman" w:hAnsi="Times New Roman" w:cs="Times New Roman"/>
          <w:b/>
          <w:bCs/>
        </w:rPr>
      </w:pPr>
    </w:p>
    <w:p w14:paraId="20BA419B" w14:textId="77777777" w:rsidR="00585A87" w:rsidRDefault="00585A87" w:rsidP="00585A87">
      <w:pPr>
        <w:rPr>
          <w:rFonts w:ascii="Times New Roman" w:hAnsi="Times New Roman" w:cs="Times New Roman"/>
          <w:b/>
          <w:bCs/>
        </w:rPr>
      </w:pPr>
    </w:p>
    <w:p w14:paraId="03E7416C" w14:textId="4FCD0A29" w:rsidR="00585A87" w:rsidRDefault="00076578" w:rsidP="0007657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ОСНОВНІ НАПРЯМКИ ДІЯЛЬНОСТІ </w:t>
      </w:r>
    </w:p>
    <w:p w14:paraId="43472545" w14:textId="59AE5077" w:rsidR="00076578" w:rsidRPr="00076578" w:rsidRDefault="00076578" w:rsidP="0007657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НА 2026-2028 РОКИ </w:t>
      </w:r>
    </w:p>
    <w:p w14:paraId="091A56C9" w14:textId="77777777" w:rsidR="00585A87" w:rsidRPr="00076578" w:rsidRDefault="00585A87" w:rsidP="0007657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40EA072" w14:textId="77777777" w:rsidR="00585A87" w:rsidRDefault="00585A87" w:rsidP="00585A87">
      <w:pPr>
        <w:rPr>
          <w:rFonts w:ascii="Times New Roman" w:hAnsi="Times New Roman" w:cs="Times New Roman"/>
          <w:b/>
          <w:bCs/>
        </w:rPr>
      </w:pPr>
    </w:p>
    <w:p w14:paraId="4B12F299" w14:textId="77777777" w:rsidR="00585A87" w:rsidRDefault="00585A87" w:rsidP="00585A87">
      <w:pPr>
        <w:rPr>
          <w:rFonts w:ascii="Times New Roman" w:hAnsi="Times New Roman" w:cs="Times New Roman"/>
          <w:b/>
          <w:bCs/>
        </w:rPr>
      </w:pPr>
    </w:p>
    <w:p w14:paraId="4172C1F4" w14:textId="77777777" w:rsidR="00585A87" w:rsidRDefault="00585A87" w:rsidP="00585A87">
      <w:pPr>
        <w:rPr>
          <w:rFonts w:ascii="Times New Roman" w:hAnsi="Times New Roman" w:cs="Times New Roman"/>
          <w:b/>
          <w:bCs/>
        </w:rPr>
      </w:pPr>
    </w:p>
    <w:p w14:paraId="6A518347" w14:textId="5AB46560" w:rsidR="00585A87" w:rsidRDefault="00076578" w:rsidP="00076578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Київ</w:t>
      </w:r>
    </w:p>
    <w:p w14:paraId="444E076E" w14:textId="739FE75C" w:rsidR="00076578" w:rsidRPr="00076578" w:rsidRDefault="00076578" w:rsidP="00076578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2026</w:t>
      </w:r>
    </w:p>
    <w:p w14:paraId="58E6037D" w14:textId="77777777" w:rsidR="00585A87" w:rsidRDefault="00585A87" w:rsidP="00585A87">
      <w:pPr>
        <w:rPr>
          <w:rFonts w:ascii="Times New Roman" w:hAnsi="Times New Roman" w:cs="Times New Roman"/>
          <w:b/>
          <w:bCs/>
        </w:rPr>
      </w:pPr>
    </w:p>
    <w:p w14:paraId="03065C30" w14:textId="77777777" w:rsidR="00585A87" w:rsidRDefault="00585A87" w:rsidP="00585A87">
      <w:pPr>
        <w:rPr>
          <w:rFonts w:ascii="Times New Roman" w:hAnsi="Times New Roman" w:cs="Times New Roman"/>
          <w:b/>
          <w:bCs/>
        </w:rPr>
      </w:pPr>
    </w:p>
    <w:p w14:paraId="1C0948BA" w14:textId="77777777" w:rsidR="00585A87" w:rsidRDefault="00585A87" w:rsidP="00585A87">
      <w:pPr>
        <w:rPr>
          <w:rFonts w:ascii="Times New Roman" w:hAnsi="Times New Roman" w:cs="Times New Roman"/>
          <w:b/>
          <w:bCs/>
        </w:rPr>
      </w:pPr>
    </w:p>
    <w:p w14:paraId="15E13815" w14:textId="77777777" w:rsidR="00585A87" w:rsidRPr="00472356" w:rsidRDefault="00585A87" w:rsidP="00585A87">
      <w:pPr>
        <w:rPr>
          <w:rFonts w:ascii="Times New Roman" w:hAnsi="Times New Roman" w:cs="Times New Roman"/>
          <w:b/>
          <w:bCs/>
        </w:rPr>
      </w:pPr>
    </w:p>
    <w:p w14:paraId="099403B0" w14:textId="77777777" w:rsidR="00585A87" w:rsidRDefault="00585A87" w:rsidP="00585A87">
      <w:pPr>
        <w:rPr>
          <w:rFonts w:ascii="Times New Roman" w:hAnsi="Times New Roman" w:cs="Times New Roman"/>
          <w:b/>
          <w:bCs/>
        </w:rPr>
      </w:pPr>
    </w:p>
    <w:p w14:paraId="4C3505B3" w14:textId="77777777" w:rsidR="00585A87" w:rsidRDefault="00585A87" w:rsidP="00585A87">
      <w:pPr>
        <w:rPr>
          <w:rFonts w:ascii="Times New Roman" w:hAnsi="Times New Roman" w:cs="Times New Roman"/>
          <w:b/>
          <w:bCs/>
        </w:rPr>
      </w:pPr>
    </w:p>
    <w:p w14:paraId="10BF4757" w14:textId="77777777" w:rsidR="00585A87" w:rsidRDefault="00585A87" w:rsidP="00585A87">
      <w:pPr>
        <w:rPr>
          <w:rFonts w:ascii="Times New Roman" w:hAnsi="Times New Roman" w:cs="Times New Roman"/>
          <w:b/>
          <w:bCs/>
        </w:rPr>
      </w:pPr>
    </w:p>
    <w:p w14:paraId="1FCBB45E" w14:textId="77777777" w:rsidR="00585A87" w:rsidRDefault="00585A87" w:rsidP="00585A87">
      <w:pPr>
        <w:rPr>
          <w:rFonts w:ascii="Times New Roman" w:hAnsi="Times New Roman" w:cs="Times New Roman"/>
          <w:b/>
          <w:bCs/>
        </w:rPr>
      </w:pPr>
    </w:p>
    <w:p w14:paraId="16674F55" w14:textId="36AB7010" w:rsidR="00585A87" w:rsidRPr="003C40E3" w:rsidRDefault="00076578" w:rsidP="003C40E3">
      <w:pPr>
        <w:shd w:val="clear" w:color="auto" w:fill="FFFFFF"/>
        <w:tabs>
          <w:tab w:val="left" w:pos="426"/>
        </w:tabs>
        <w:spacing w:line="259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</w:pPr>
      <w:r w:rsidRPr="003C40E3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lastRenderedPageBreak/>
        <w:t>ПРЕАМБУЛА</w:t>
      </w:r>
    </w:p>
    <w:p w14:paraId="084E2163" w14:textId="40F8D7B2" w:rsidR="00585A87" w:rsidRPr="00076578" w:rsidRDefault="00076578" w:rsidP="00430F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578">
        <w:rPr>
          <w:rFonts w:ascii="Times New Roman" w:hAnsi="Times New Roman" w:cs="Times New Roman"/>
          <w:sz w:val="28"/>
          <w:szCs w:val="28"/>
        </w:rPr>
        <w:t xml:space="preserve">Цим документом </w:t>
      </w:r>
      <w:r w:rsidR="00FF7B77">
        <w:rPr>
          <w:rFonts w:ascii="Times New Roman" w:hAnsi="Times New Roman" w:cs="Times New Roman"/>
          <w:sz w:val="28"/>
          <w:szCs w:val="28"/>
        </w:rPr>
        <w:t>Загальні збори акціонерів</w:t>
      </w:r>
      <w:r>
        <w:rPr>
          <w:rFonts w:ascii="Times New Roman" w:hAnsi="Times New Roman" w:cs="Times New Roman"/>
          <w:sz w:val="28"/>
          <w:szCs w:val="28"/>
        </w:rPr>
        <w:t xml:space="preserve"> АКЦІОНЕРНОГО ТОВАРИСТВА «КОМЕРЦІЙНИЙ БАНК «ГЛОБУС»</w:t>
      </w:r>
      <w:r w:rsidR="00FF7B77">
        <w:rPr>
          <w:rFonts w:ascii="Times New Roman" w:hAnsi="Times New Roman" w:cs="Times New Roman"/>
          <w:sz w:val="28"/>
          <w:szCs w:val="28"/>
        </w:rPr>
        <w:t xml:space="preserve"> (далі - Банк)</w:t>
      </w:r>
      <w:r w:rsidRPr="00076578">
        <w:rPr>
          <w:rFonts w:ascii="Times New Roman" w:hAnsi="Times New Roman" w:cs="Times New Roman"/>
          <w:sz w:val="28"/>
          <w:szCs w:val="28"/>
        </w:rPr>
        <w:t xml:space="preserve"> </w:t>
      </w:r>
      <w:r w:rsidR="00FF7B77">
        <w:rPr>
          <w:rFonts w:ascii="Times New Roman" w:hAnsi="Times New Roman" w:cs="Times New Roman"/>
          <w:sz w:val="28"/>
          <w:szCs w:val="28"/>
        </w:rPr>
        <w:t>підтверджують власне бачення щодо</w:t>
      </w:r>
      <w:r>
        <w:rPr>
          <w:rFonts w:ascii="Times New Roman" w:hAnsi="Times New Roman" w:cs="Times New Roman"/>
          <w:sz w:val="28"/>
          <w:szCs w:val="28"/>
        </w:rPr>
        <w:t xml:space="preserve"> основн</w:t>
      </w:r>
      <w:r w:rsidR="00FF7B77">
        <w:rPr>
          <w:rFonts w:ascii="Times New Roman" w:hAnsi="Times New Roman" w:cs="Times New Roman"/>
          <w:sz w:val="28"/>
          <w:szCs w:val="28"/>
        </w:rPr>
        <w:t>ої</w:t>
      </w:r>
      <w:r>
        <w:rPr>
          <w:rFonts w:ascii="Times New Roman" w:hAnsi="Times New Roman" w:cs="Times New Roman"/>
          <w:sz w:val="28"/>
          <w:szCs w:val="28"/>
        </w:rPr>
        <w:t xml:space="preserve"> концепці</w:t>
      </w:r>
      <w:r w:rsidR="00FF7B77">
        <w:rPr>
          <w:rFonts w:ascii="Times New Roman" w:hAnsi="Times New Roman" w:cs="Times New Roman"/>
          <w:sz w:val="28"/>
          <w:szCs w:val="28"/>
        </w:rPr>
        <w:t>ї</w:t>
      </w:r>
      <w:r>
        <w:rPr>
          <w:rFonts w:ascii="Times New Roman" w:hAnsi="Times New Roman" w:cs="Times New Roman"/>
          <w:sz w:val="28"/>
          <w:szCs w:val="28"/>
        </w:rPr>
        <w:t xml:space="preserve"> розвитку</w:t>
      </w:r>
      <w:r w:rsidR="00FF7B77">
        <w:rPr>
          <w:rFonts w:ascii="Times New Roman" w:hAnsi="Times New Roman" w:cs="Times New Roman"/>
          <w:sz w:val="28"/>
          <w:szCs w:val="28"/>
        </w:rPr>
        <w:t xml:space="preserve"> Банку на період 2026-2028 років, яка включає визначення корпоративних цінностей та основних напрямків діяльності Банку в осяжній трирічні перспективі, </w:t>
      </w:r>
      <w:r w:rsidR="00FF7B77" w:rsidRPr="00FF7B77">
        <w:rPr>
          <w:rFonts w:ascii="Times New Roman" w:hAnsi="Times New Roman"/>
          <w:sz w:val="28"/>
          <w:szCs w:val="28"/>
        </w:rPr>
        <w:t xml:space="preserve">навколо яких будується </w:t>
      </w:r>
      <w:r w:rsidR="00FF7B77">
        <w:rPr>
          <w:rFonts w:ascii="Times New Roman" w:hAnsi="Times New Roman"/>
          <w:sz w:val="28"/>
          <w:szCs w:val="28"/>
        </w:rPr>
        <w:t>С</w:t>
      </w:r>
      <w:r w:rsidR="00FF7B77" w:rsidRPr="00FF7B77">
        <w:rPr>
          <w:rFonts w:ascii="Times New Roman" w:hAnsi="Times New Roman"/>
          <w:sz w:val="28"/>
          <w:szCs w:val="28"/>
        </w:rPr>
        <w:t>тратегія розвитку Банку</w:t>
      </w:r>
      <w:r w:rsidR="00FF7B7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740ED9" w14:textId="16E570BC" w:rsidR="00BE78FD" w:rsidRDefault="00BE78FD" w:rsidP="003C40E3">
      <w:pPr>
        <w:spacing w:before="240"/>
        <w:jc w:val="center"/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>І. КОРПОРАТИВНІ ЦІННОСТІ БАНКУ</w:t>
      </w:r>
    </w:p>
    <w:p w14:paraId="0616A7EA" w14:textId="44C278F3" w:rsidR="00BE78FD" w:rsidRPr="00BE78FD" w:rsidRDefault="00BE78FD" w:rsidP="00BE78FD">
      <w:pPr>
        <w:shd w:val="clear" w:color="auto" w:fill="FFFFFF"/>
        <w:tabs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14:ligatures w14:val="none"/>
        </w:rPr>
      </w:pP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>1. Ключова амбіція (</w:t>
      </w:r>
      <w:r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>ціль</w:t>
      </w: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>):</w:t>
      </w:r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  </w:t>
      </w:r>
    </w:p>
    <w:p w14:paraId="3AFF2D9B" w14:textId="3DE3833C" w:rsidR="00BE78FD" w:rsidRPr="00BE78FD" w:rsidRDefault="00643223" w:rsidP="00BE78FD">
      <w:pPr>
        <w:shd w:val="clear" w:color="auto" w:fill="FFFFFF"/>
        <w:tabs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набуття </w:t>
      </w:r>
      <w:r w:rsidR="00BE78FD"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 статусу еталона фінансової надійності в Україні, здатного гарантувати збереження капіталу клієнтів та акціонерів.</w:t>
      </w:r>
    </w:p>
    <w:p w14:paraId="2BB545BF" w14:textId="6A856487" w:rsidR="00BE78FD" w:rsidRDefault="00BE78FD" w:rsidP="00BE78FD">
      <w:pPr>
        <w:shd w:val="clear" w:color="auto" w:fill="FFFFFF"/>
        <w:tabs>
          <w:tab w:val="left" w:pos="426"/>
        </w:tabs>
        <w:spacing w:after="0" w:line="259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</w:pPr>
    </w:p>
    <w:p w14:paraId="3AAC2813" w14:textId="185DD223" w:rsidR="00BE78FD" w:rsidRPr="00BE78FD" w:rsidRDefault="00BE78FD" w:rsidP="00BE78FD">
      <w:pPr>
        <w:shd w:val="clear" w:color="auto" w:fill="FFFFFF"/>
        <w:tabs>
          <w:tab w:val="left" w:pos="426"/>
        </w:tabs>
        <w:spacing w:after="0" w:line="259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2. </w:t>
      </w: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>Місія Банку:</w:t>
      </w:r>
    </w:p>
    <w:p w14:paraId="798A4228" w14:textId="77777777" w:rsidR="00BE78FD" w:rsidRPr="00BE78FD" w:rsidRDefault="00BE78FD" w:rsidP="00BE78FD">
      <w:pPr>
        <w:numPr>
          <w:ilvl w:val="0"/>
          <w:numId w:val="6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14:ligatures w14:val="none"/>
        </w:rPr>
      </w:pPr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Забезпечення безперебійної фінансової стабільності та зберігання коштів наших клієнтів за будь-яких макроекономічних умов. </w:t>
      </w:r>
    </w:p>
    <w:p w14:paraId="4818EFE4" w14:textId="77777777" w:rsidR="00BE78FD" w:rsidRPr="00BE78FD" w:rsidRDefault="00BE78FD" w:rsidP="00BE78FD">
      <w:pPr>
        <w:numPr>
          <w:ilvl w:val="0"/>
          <w:numId w:val="6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14:ligatures w14:val="none"/>
        </w:rPr>
      </w:pPr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>Ми існуємо для того, щоб бізнес та громадяни мали надійну фінансову опору, забезпечуючи стабільність грошових потоків та доступ до ключових банківських сервісів</w:t>
      </w:r>
    </w:p>
    <w:p w14:paraId="2C20A7C0" w14:textId="77777777" w:rsidR="00BE78FD" w:rsidRDefault="00BE78FD" w:rsidP="00BE78FD">
      <w:pPr>
        <w:shd w:val="clear" w:color="auto" w:fill="FFFFFF"/>
        <w:tabs>
          <w:tab w:val="left" w:pos="426"/>
        </w:tabs>
        <w:spacing w:after="0" w:line="259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</w:pPr>
    </w:p>
    <w:p w14:paraId="0C081FC0" w14:textId="4C2661A6" w:rsidR="00BE78FD" w:rsidRPr="00BE78FD" w:rsidRDefault="00BE78FD" w:rsidP="00BE78FD">
      <w:pPr>
        <w:shd w:val="clear" w:color="auto" w:fill="FFFFFF"/>
        <w:tabs>
          <w:tab w:val="left" w:pos="426"/>
        </w:tabs>
        <w:spacing w:after="0" w:line="259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3. </w:t>
      </w:r>
      <w:proofErr w:type="spellStart"/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>Візія</w:t>
      </w:r>
      <w:proofErr w:type="spellEnd"/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 Банку на </w:t>
      </w:r>
      <w:r w:rsidR="00643223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>01.01.</w:t>
      </w: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>202</w:t>
      </w:r>
      <w:r w:rsidR="00643223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>9</w:t>
      </w: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: </w:t>
      </w:r>
    </w:p>
    <w:p w14:paraId="75BDA808" w14:textId="77777777" w:rsidR="00BE78FD" w:rsidRDefault="00BE78FD" w:rsidP="00BE78FD">
      <w:pPr>
        <w:shd w:val="clear" w:color="auto" w:fill="FFFFFF"/>
        <w:tabs>
          <w:tab w:val="left" w:pos="426"/>
        </w:tabs>
        <w:spacing w:after="0" w:line="259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</w:pP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АТ КБ «ГЛОБУС» — це еталон фінансової надійності в Україні. </w:t>
      </w:r>
    </w:p>
    <w:p w14:paraId="2EB6D268" w14:textId="795CBCA3" w:rsidR="00BE78FD" w:rsidRDefault="00BE78FD" w:rsidP="00BE78FD">
      <w:pPr>
        <w:shd w:val="clear" w:color="auto" w:fill="FFFFFF"/>
        <w:tabs>
          <w:tab w:val="left" w:pos="426"/>
        </w:tabs>
        <w:spacing w:after="0" w:line="259" w:lineRule="auto"/>
        <w:jc w:val="both"/>
        <w:rPr>
          <w:rFonts w:ascii="Times New Roman" w:eastAsia="Calibri" w:hAnsi="Times New Roman" w:cs="Times New Roman"/>
          <w:bCs/>
          <w:sz w:val="28"/>
          <w:szCs w:val="28"/>
          <w14:ligatures w14:val="none"/>
        </w:rPr>
      </w:pPr>
      <w:r w:rsidRPr="00BE78FD">
        <w:rPr>
          <w:rFonts w:ascii="Times New Roman" w:eastAsia="Calibri" w:hAnsi="Times New Roman" w:cs="Times New Roman"/>
          <w:bCs/>
          <w:sz w:val="28"/>
          <w:szCs w:val="28"/>
          <w14:ligatures w14:val="none"/>
        </w:rPr>
        <w:t>Ми гарантуємо збереження капіталу акціонерів та клієнтів через зважену ризик-політику, абсолютну ліквідність та фокус на високоякісних низькоризикових інструментах.</w:t>
      </w:r>
    </w:p>
    <w:p w14:paraId="2A051AB1" w14:textId="77777777" w:rsidR="00BE78FD" w:rsidRPr="00BE78FD" w:rsidRDefault="00BE78FD" w:rsidP="00BE78FD">
      <w:pPr>
        <w:shd w:val="clear" w:color="auto" w:fill="FFFFFF"/>
        <w:tabs>
          <w:tab w:val="left" w:pos="426"/>
        </w:tabs>
        <w:spacing w:after="0" w:line="259" w:lineRule="auto"/>
        <w:jc w:val="both"/>
        <w:rPr>
          <w:rFonts w:ascii="Times New Roman" w:eastAsia="Calibri" w:hAnsi="Times New Roman" w:cs="Times New Roman"/>
          <w:bCs/>
          <w:sz w:val="28"/>
          <w:szCs w:val="28"/>
          <w14:ligatures w14:val="none"/>
        </w:rPr>
      </w:pPr>
    </w:p>
    <w:p w14:paraId="36B2A876" w14:textId="49621921" w:rsidR="00BE78FD" w:rsidRPr="00BE78FD" w:rsidRDefault="00BE78FD" w:rsidP="00BE78FD">
      <w:pPr>
        <w:shd w:val="clear" w:color="auto" w:fill="FFFFFF"/>
        <w:tabs>
          <w:tab w:val="left" w:pos="426"/>
        </w:tabs>
        <w:spacing w:after="0" w:line="259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4. </w:t>
      </w: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>Ключові цінності Банку:</w:t>
      </w:r>
    </w:p>
    <w:p w14:paraId="7EF5980C" w14:textId="77777777" w:rsidR="00BE78FD" w:rsidRPr="00BE78FD" w:rsidRDefault="00BE78FD" w:rsidP="003C40E3">
      <w:pPr>
        <w:shd w:val="clear" w:color="auto" w:fill="FFFFFF"/>
        <w:tabs>
          <w:tab w:val="left" w:pos="426"/>
        </w:tabs>
        <w:spacing w:after="0" w:line="259" w:lineRule="auto"/>
        <w:jc w:val="both"/>
        <w:rPr>
          <w:rFonts w:ascii="Times New Roman" w:eastAsia="Calibri" w:hAnsi="Times New Roman" w:cs="Times New Roman"/>
          <w:bCs/>
          <w:sz w:val="28"/>
          <w:szCs w:val="28"/>
          <w14:ligatures w14:val="none"/>
        </w:rPr>
      </w:pP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Надійність понад усе: </w:t>
      </w:r>
      <w:r w:rsidRPr="00BE78FD">
        <w:rPr>
          <w:rFonts w:ascii="Times New Roman" w:eastAsia="Calibri" w:hAnsi="Times New Roman" w:cs="Times New Roman"/>
          <w:bCs/>
          <w:sz w:val="28"/>
          <w:szCs w:val="28"/>
          <w14:ligatures w14:val="none"/>
        </w:rPr>
        <w:t>відмова від рішень, що можуть створювати ризики для коштів клієнтів або капіталу заради короткострокової доходності.</w:t>
      </w:r>
    </w:p>
    <w:p w14:paraId="2ED6F4C1" w14:textId="77777777" w:rsidR="00BE78FD" w:rsidRPr="00BE78FD" w:rsidRDefault="00BE78FD" w:rsidP="003C40E3">
      <w:pPr>
        <w:shd w:val="clear" w:color="auto" w:fill="FFFFFF"/>
        <w:tabs>
          <w:tab w:val="left" w:pos="426"/>
        </w:tabs>
        <w:spacing w:after="0" w:line="259" w:lineRule="auto"/>
        <w:jc w:val="both"/>
        <w:rPr>
          <w:rFonts w:ascii="Times New Roman" w:eastAsia="Calibri" w:hAnsi="Times New Roman" w:cs="Times New Roman"/>
          <w:bCs/>
          <w:sz w:val="28"/>
          <w:szCs w:val="28"/>
          <w14:ligatures w14:val="none"/>
        </w:rPr>
      </w:pP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Довіра та прозорість: </w:t>
      </w:r>
      <w:r w:rsidRPr="00BE78FD">
        <w:rPr>
          <w:rFonts w:ascii="Times New Roman" w:eastAsia="Calibri" w:hAnsi="Times New Roman" w:cs="Times New Roman"/>
          <w:bCs/>
          <w:sz w:val="28"/>
          <w:szCs w:val="28"/>
          <w14:ligatures w14:val="none"/>
        </w:rPr>
        <w:t>відкрита комунікація з регулятором, акціонерами та клієнтами з дотриманням високих стандартів комплаєнсу та корпоративного управління.</w:t>
      </w:r>
    </w:p>
    <w:p w14:paraId="07785547" w14:textId="77777777" w:rsidR="00BE78FD" w:rsidRPr="00BE78FD" w:rsidRDefault="00BE78FD" w:rsidP="003C40E3">
      <w:pPr>
        <w:shd w:val="clear" w:color="auto" w:fill="FFFFFF"/>
        <w:tabs>
          <w:tab w:val="left" w:pos="426"/>
        </w:tabs>
        <w:spacing w:after="0" w:line="259" w:lineRule="auto"/>
        <w:jc w:val="both"/>
        <w:rPr>
          <w:rFonts w:ascii="Times New Roman" w:eastAsia="Calibri" w:hAnsi="Times New Roman" w:cs="Times New Roman"/>
          <w:bCs/>
          <w:sz w:val="28"/>
          <w:szCs w:val="28"/>
          <w14:ligatures w14:val="none"/>
        </w:rPr>
      </w:pP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Операційна ефективність: </w:t>
      </w:r>
      <w:r w:rsidRPr="00BE78FD">
        <w:rPr>
          <w:rFonts w:ascii="Times New Roman" w:eastAsia="Calibri" w:hAnsi="Times New Roman" w:cs="Times New Roman"/>
          <w:bCs/>
          <w:sz w:val="28"/>
          <w:szCs w:val="28"/>
          <w14:ligatures w14:val="none"/>
        </w:rPr>
        <w:t>раціональне використання ресурсів, впроваджуючи автоматизацію процесів з метою стримування зростання витрат та підвищення ефективності діяльності.</w:t>
      </w:r>
    </w:p>
    <w:p w14:paraId="2E6C2B02" w14:textId="77777777" w:rsidR="00BE78FD" w:rsidRPr="00BE78FD" w:rsidRDefault="00BE78FD" w:rsidP="003C40E3">
      <w:pPr>
        <w:shd w:val="clear" w:color="auto" w:fill="FFFFFF"/>
        <w:tabs>
          <w:tab w:val="left" w:pos="426"/>
        </w:tabs>
        <w:spacing w:after="0" w:line="259" w:lineRule="auto"/>
        <w:jc w:val="both"/>
        <w:rPr>
          <w:rFonts w:ascii="Times New Roman" w:eastAsia="Calibri" w:hAnsi="Times New Roman" w:cs="Times New Roman"/>
          <w:bCs/>
          <w:sz w:val="28"/>
          <w:szCs w:val="28"/>
          <w14:ligatures w14:val="none"/>
        </w:rPr>
      </w:pP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Надійність трансакційної інфраструктури: </w:t>
      </w:r>
      <w:r w:rsidRPr="00BE78FD">
        <w:rPr>
          <w:rFonts w:ascii="Times New Roman" w:eastAsia="Calibri" w:hAnsi="Times New Roman" w:cs="Times New Roman"/>
          <w:bCs/>
          <w:sz w:val="28"/>
          <w:szCs w:val="28"/>
          <w14:ligatures w14:val="none"/>
        </w:rPr>
        <w:t>гарантія безперебійної роботи платіжних сервісів та виконання операцій клієнтів у режимі 24/7/365.</w:t>
      </w:r>
    </w:p>
    <w:p w14:paraId="06BAB7A2" w14:textId="77777777" w:rsidR="00BE78FD" w:rsidRDefault="00BE78FD" w:rsidP="003C40E3">
      <w:pPr>
        <w:shd w:val="clear" w:color="auto" w:fill="FFFFFF"/>
        <w:tabs>
          <w:tab w:val="left" w:pos="426"/>
        </w:tabs>
        <w:spacing w:after="0" w:line="259" w:lineRule="auto"/>
        <w:jc w:val="both"/>
        <w:rPr>
          <w:rFonts w:ascii="Times New Roman" w:eastAsia="Calibri" w:hAnsi="Times New Roman" w:cs="Times New Roman"/>
          <w:bCs/>
          <w:sz w:val="28"/>
          <w:szCs w:val="28"/>
          <w14:ligatures w14:val="none"/>
        </w:rPr>
      </w:pP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Якість та безперервність обслуговування клієнтів: </w:t>
      </w:r>
      <w:r w:rsidRPr="00BE78FD">
        <w:rPr>
          <w:rFonts w:ascii="Times New Roman" w:eastAsia="Calibri" w:hAnsi="Times New Roman" w:cs="Times New Roman"/>
          <w:bCs/>
          <w:sz w:val="28"/>
          <w:szCs w:val="28"/>
          <w14:ligatures w14:val="none"/>
        </w:rPr>
        <w:t>забезпечення стабільного та своєчасного обслуговування клієнтів, що є ключовим фактором довіри та утримання клієнтської бази, зокрема у сегменті МСБ.</w:t>
      </w:r>
    </w:p>
    <w:p w14:paraId="2C71C3A1" w14:textId="77777777" w:rsidR="00472356" w:rsidRPr="00BE78FD" w:rsidRDefault="00472356" w:rsidP="003C40E3">
      <w:pPr>
        <w:shd w:val="clear" w:color="auto" w:fill="FFFFFF"/>
        <w:tabs>
          <w:tab w:val="left" w:pos="426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14:ligatures w14:val="none"/>
        </w:rPr>
      </w:pPr>
    </w:p>
    <w:p w14:paraId="261DC551" w14:textId="7C94FAD0" w:rsidR="00BE78FD" w:rsidRDefault="003C40E3" w:rsidP="003C40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ІІ. КЛЮЧОВІ ОРІЄНТИРИ НА ШЛЯХУ ДОСЯГНЕННЯ ЦІЛІ</w:t>
      </w:r>
    </w:p>
    <w:p w14:paraId="64E6DC6D" w14:textId="7C9DEA78" w:rsidR="00BE78FD" w:rsidRPr="00BE78FD" w:rsidRDefault="003C40E3" w:rsidP="003C40E3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 </w:t>
      </w:r>
      <w:r w:rsidR="00BE78FD"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>Ключові орієнтири:</w:t>
      </w:r>
    </w:p>
    <w:p w14:paraId="07A330CC" w14:textId="6CE641B2" w:rsidR="00BE78FD" w:rsidRPr="00BE78FD" w:rsidRDefault="00BE78FD" w:rsidP="003C40E3">
      <w:pPr>
        <w:shd w:val="clear" w:color="auto" w:fill="FFFFFF"/>
        <w:tabs>
          <w:tab w:val="left" w:pos="426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14:ligatures w14:val="none"/>
        </w:rPr>
      </w:pP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>Підтримання високої ліквідності</w:t>
      </w:r>
      <w:r w:rsidR="00472356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 на період воєнного стану</w:t>
      </w: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>:</w:t>
      </w:r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 забезпечення значної частки високоліквідних активів, таких як грошові кошти, ОВДП та депозитні сертифікати </w:t>
      </w:r>
      <w:r w:rsidR="003C40E3">
        <w:rPr>
          <w:rFonts w:ascii="Times New Roman" w:eastAsia="Calibri" w:hAnsi="Times New Roman" w:cs="Times New Roman"/>
          <w:sz w:val="28"/>
          <w:szCs w:val="28"/>
          <w14:ligatures w14:val="none"/>
        </w:rPr>
        <w:t>Національного банку України</w:t>
      </w:r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>.</w:t>
      </w:r>
    </w:p>
    <w:p w14:paraId="1A93A481" w14:textId="409F8082" w:rsidR="00BE78FD" w:rsidRPr="00BE78FD" w:rsidRDefault="00BE78FD" w:rsidP="003C40E3">
      <w:pPr>
        <w:shd w:val="clear" w:color="auto" w:fill="FFFFFF"/>
        <w:tabs>
          <w:tab w:val="left" w:pos="426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14:ligatures w14:val="none"/>
        </w:rPr>
      </w:pP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Операційна ефективність: </w:t>
      </w:r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утримання показника CIR </w:t>
      </w:r>
      <w:r w:rsidR="003C40E3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шляхом </w:t>
      </w:r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>автоматизаці</w:t>
      </w:r>
      <w:r w:rsidR="003C40E3">
        <w:rPr>
          <w:rFonts w:ascii="Times New Roman" w:eastAsia="Calibri" w:hAnsi="Times New Roman" w:cs="Times New Roman"/>
          <w:sz w:val="28"/>
          <w:szCs w:val="28"/>
          <w14:ligatures w14:val="none"/>
        </w:rPr>
        <w:t>ї</w:t>
      </w:r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 процесів та контрол</w:t>
      </w:r>
      <w:r w:rsidR="003C40E3">
        <w:rPr>
          <w:rFonts w:ascii="Times New Roman" w:eastAsia="Calibri" w:hAnsi="Times New Roman" w:cs="Times New Roman"/>
          <w:sz w:val="28"/>
          <w:szCs w:val="28"/>
          <w14:ligatures w14:val="none"/>
        </w:rPr>
        <w:t>ю</w:t>
      </w:r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 адміністративних витрат.</w:t>
      </w:r>
    </w:p>
    <w:p w14:paraId="2D1AAAA7" w14:textId="5E91DC77" w:rsidR="00BE78FD" w:rsidRPr="00BE78FD" w:rsidRDefault="00BE78FD" w:rsidP="003C40E3">
      <w:pPr>
        <w:shd w:val="clear" w:color="auto" w:fill="FFFFFF"/>
        <w:tabs>
          <w:tab w:val="left" w:pos="426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14:ligatures w14:val="none"/>
        </w:rPr>
      </w:pP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Консервативне кредитування: </w:t>
      </w:r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обмежений ризик-апетит із фокусом на  клієнтах </w:t>
      </w:r>
      <w:r w:rsidR="00472356" w:rsidRPr="00472356">
        <w:rPr>
          <w:rFonts w:ascii="Times New Roman" w:eastAsia="Calibri" w:hAnsi="Times New Roman" w:cs="Times New Roman"/>
          <w:sz w:val="28"/>
          <w:szCs w:val="28"/>
          <w14:ligatures w14:val="none"/>
        </w:rPr>
        <w:t>з незначним кредитним ризиком</w:t>
      </w:r>
      <w:r w:rsidR="00472356" w:rsidRPr="00472356">
        <w:rPr>
          <w:rFonts w:ascii="Tahoma" w:hAnsi="Tahoma" w:cs="Tahoma"/>
          <w:color w:val="000000"/>
          <w:kern w:val="0"/>
          <w:sz w:val="20"/>
          <w:szCs w:val="20"/>
          <w:lang w:val="ru-RU"/>
        </w:rPr>
        <w:t xml:space="preserve"> </w:t>
      </w:r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>та пріоритетом участі у державних програмах («5-7-9», енергоефективність, «</w:t>
      </w:r>
      <w:proofErr w:type="spellStart"/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>єОселя</w:t>
      </w:r>
      <w:proofErr w:type="spellEnd"/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>»</w:t>
      </w:r>
      <w:r w:rsidR="00472356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 тощо</w:t>
      </w:r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>).</w:t>
      </w:r>
    </w:p>
    <w:p w14:paraId="73118E93" w14:textId="364A07D7" w:rsidR="00BE78FD" w:rsidRPr="003C40E3" w:rsidRDefault="00BE78FD" w:rsidP="003C40E3">
      <w:pPr>
        <w:shd w:val="clear" w:color="auto" w:fill="FFFFFF"/>
        <w:tabs>
          <w:tab w:val="left" w:pos="426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14:ligatures w14:val="none"/>
        </w:rPr>
      </w:pP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Стабільна рентабельність: </w:t>
      </w:r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забезпечення </w:t>
      </w:r>
      <w:r w:rsidR="00407BDA">
        <w:rPr>
          <w:rFonts w:ascii="Times New Roman" w:eastAsia="Calibri" w:hAnsi="Times New Roman" w:cs="Times New Roman"/>
          <w:sz w:val="28"/>
          <w:szCs w:val="28"/>
          <w14:ligatures w14:val="none"/>
        </w:rPr>
        <w:t>достатнього</w:t>
      </w:r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 рівня ROE</w:t>
      </w:r>
      <w:r w:rsidR="00407BDA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 для досягнення Банком цілі </w:t>
      </w:r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>за рахунок доходів від безризикових інструментів та комісійного бізнесу.</w:t>
      </w:r>
    </w:p>
    <w:p w14:paraId="75D01EE8" w14:textId="77777777" w:rsidR="003C40E3" w:rsidRDefault="003C40E3" w:rsidP="003C40E3">
      <w:pPr>
        <w:shd w:val="clear" w:color="auto" w:fill="FFFFFF"/>
        <w:tabs>
          <w:tab w:val="left" w:pos="426"/>
        </w:tabs>
        <w:spacing w:after="0" w:line="259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</w:pPr>
    </w:p>
    <w:p w14:paraId="0397894E" w14:textId="7613EF4C" w:rsidR="00BE78FD" w:rsidRPr="00BE78FD" w:rsidRDefault="003C40E3" w:rsidP="003C40E3">
      <w:pPr>
        <w:shd w:val="clear" w:color="auto" w:fill="FFFFFF"/>
        <w:tabs>
          <w:tab w:val="left" w:pos="426"/>
        </w:tabs>
        <w:spacing w:after="0" w:line="259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6.  </w:t>
      </w:r>
      <w:r w:rsidR="00BE78FD"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>Цільова бізнес-модель:</w:t>
      </w:r>
    </w:p>
    <w:p w14:paraId="330284D8" w14:textId="77777777" w:rsidR="003C40E3" w:rsidRDefault="003C40E3" w:rsidP="00C60C87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</w:pPr>
    </w:p>
    <w:p w14:paraId="677B1807" w14:textId="6B716F3E" w:rsidR="00BE78FD" w:rsidRPr="00BE78FD" w:rsidRDefault="00BE78FD" w:rsidP="003C40E3">
      <w:pPr>
        <w:shd w:val="clear" w:color="auto" w:fill="FFFFFF"/>
        <w:tabs>
          <w:tab w:val="left" w:pos="426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14:ligatures w14:val="none"/>
        </w:rPr>
      </w:pP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>Структура активів</w:t>
      </w:r>
      <w:r w:rsidR="00472356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 на період воєнного стану</w:t>
      </w: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: </w:t>
      </w:r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>домінування безризикових активів та ОВДП.</w:t>
      </w:r>
    </w:p>
    <w:p w14:paraId="7855A233" w14:textId="77777777" w:rsidR="00BE78FD" w:rsidRPr="00BE78FD" w:rsidRDefault="00BE78FD" w:rsidP="003C40E3">
      <w:pPr>
        <w:shd w:val="clear" w:color="auto" w:fill="FFFFFF"/>
        <w:tabs>
          <w:tab w:val="left" w:pos="426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14:ligatures w14:val="none"/>
        </w:rPr>
      </w:pP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Джерела доходу: </w:t>
      </w:r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>фокус на чистому комісійному доході (РКО, валютні операції) як альтернативі процентній маржі.</w:t>
      </w:r>
    </w:p>
    <w:p w14:paraId="083C80AE" w14:textId="5CA85A73" w:rsidR="00BE78FD" w:rsidRPr="00BE78FD" w:rsidRDefault="00BE78FD" w:rsidP="003C40E3">
      <w:pPr>
        <w:shd w:val="clear" w:color="auto" w:fill="FFFFFF"/>
        <w:tabs>
          <w:tab w:val="left" w:pos="426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14:ligatures w14:val="none"/>
        </w:rPr>
      </w:pP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Кредитна політика: </w:t>
      </w:r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>фінансування перевірених позичальників із високим рівнем забезпечення.</w:t>
      </w:r>
    </w:p>
    <w:p w14:paraId="14215A52" w14:textId="77777777" w:rsidR="00BE78FD" w:rsidRDefault="00BE78FD" w:rsidP="003C40E3">
      <w:pPr>
        <w:shd w:val="clear" w:color="auto" w:fill="FFFFFF"/>
        <w:tabs>
          <w:tab w:val="left" w:pos="426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14:ligatures w14:val="none"/>
        </w:rPr>
      </w:pPr>
      <w:r w:rsidRPr="00BE78FD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 xml:space="preserve">Взаємодія з клієнтами: </w:t>
      </w:r>
      <w:r w:rsidRPr="00BE78FD">
        <w:rPr>
          <w:rFonts w:ascii="Times New Roman" w:eastAsia="Calibri" w:hAnsi="Times New Roman" w:cs="Times New Roman"/>
          <w:sz w:val="28"/>
          <w:szCs w:val="28"/>
          <w14:ligatures w14:val="none"/>
        </w:rPr>
        <w:t>трансакційно-орієнтований підхід, спрямований на залучення операційних залишків МСБ.</w:t>
      </w:r>
    </w:p>
    <w:p w14:paraId="3C758625" w14:textId="252DF94C" w:rsidR="00585A87" w:rsidRPr="00EF461B" w:rsidRDefault="00EF461B" w:rsidP="00EF461B">
      <w:pPr>
        <w:spacing w:before="240"/>
        <w:jc w:val="center"/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</w:pPr>
      <w:r w:rsidRPr="00EF461B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>ІІІ. ОСНОВНІ БІЗНЕС-НАПРЯМКИ</w:t>
      </w:r>
    </w:p>
    <w:p w14:paraId="311D2B52" w14:textId="750F199D" w:rsidR="00585A87" w:rsidRDefault="00EF461B" w:rsidP="00EF46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 xml:space="preserve">. Корпоративний бізнес: </w:t>
      </w:r>
      <w:r>
        <w:rPr>
          <w:rFonts w:ascii="Times New Roman" w:hAnsi="Times New Roman" w:cs="Times New Roman"/>
          <w:sz w:val="28"/>
          <w:szCs w:val="28"/>
        </w:rPr>
        <w:t xml:space="preserve">стратегічний вектор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585A87" w:rsidRPr="00076578">
        <w:rPr>
          <w:rFonts w:ascii="Times New Roman" w:hAnsi="Times New Roman" w:cs="Times New Roman"/>
          <w:sz w:val="28"/>
          <w:szCs w:val="28"/>
        </w:rPr>
        <w:t xml:space="preserve">розвиток трансакційного обслуговування та документарних операцій при обмеженому рівні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585A87" w:rsidRPr="00076578">
        <w:rPr>
          <w:rFonts w:ascii="Times New Roman" w:hAnsi="Times New Roman" w:cs="Times New Roman"/>
          <w:sz w:val="28"/>
          <w:szCs w:val="28"/>
        </w:rPr>
        <w:t>редитного ризику.</w:t>
      </w:r>
    </w:p>
    <w:p w14:paraId="022123EA" w14:textId="274EE1B1" w:rsidR="00EF461B" w:rsidRPr="00076578" w:rsidRDefault="00EF461B" w:rsidP="00EF46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Ключові напрямки розвитку бізнесу:</w:t>
      </w:r>
    </w:p>
    <w:p w14:paraId="57A37FC3" w14:textId="2451BB69" w:rsidR="00585A87" w:rsidRPr="00076578" w:rsidRDefault="00EF461B" w:rsidP="00EF461B">
      <w:pPr>
        <w:pStyle w:val="a9"/>
        <w:numPr>
          <w:ilvl w:val="0"/>
          <w:numId w:val="8"/>
        </w:numPr>
        <w:tabs>
          <w:tab w:val="clear" w:pos="72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>рансакційне обслуговування клієнтів</w:t>
      </w:r>
      <w:r w:rsidRPr="00EF461B">
        <w:rPr>
          <w:rFonts w:ascii="Times New Roman" w:hAnsi="Times New Roman" w:cs="Times New Roman"/>
          <w:sz w:val="28"/>
          <w:szCs w:val="28"/>
        </w:rPr>
        <w:t>, яке передбачає орієнтацію 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85A87" w:rsidRPr="00076578">
        <w:rPr>
          <w:rFonts w:ascii="Times New Roman" w:hAnsi="Times New Roman" w:cs="Times New Roman"/>
          <w:sz w:val="28"/>
          <w:szCs w:val="28"/>
        </w:rPr>
        <w:t>розви</w:t>
      </w:r>
      <w:r>
        <w:rPr>
          <w:rFonts w:ascii="Times New Roman" w:hAnsi="Times New Roman" w:cs="Times New Roman"/>
          <w:sz w:val="28"/>
          <w:szCs w:val="28"/>
        </w:rPr>
        <w:t>ток</w:t>
      </w:r>
      <w:r w:rsidR="00585A87" w:rsidRPr="00076578">
        <w:rPr>
          <w:rFonts w:ascii="Times New Roman" w:hAnsi="Times New Roman" w:cs="Times New Roman"/>
          <w:sz w:val="28"/>
          <w:szCs w:val="28"/>
        </w:rPr>
        <w:t xml:space="preserve"> модел</w:t>
      </w:r>
      <w:r>
        <w:rPr>
          <w:rFonts w:ascii="Times New Roman" w:hAnsi="Times New Roman" w:cs="Times New Roman"/>
          <w:sz w:val="28"/>
          <w:szCs w:val="28"/>
        </w:rPr>
        <w:t>і</w:t>
      </w:r>
      <w:r w:rsidR="00585A87" w:rsidRPr="00076578">
        <w:rPr>
          <w:rFonts w:ascii="Times New Roman" w:hAnsi="Times New Roman" w:cs="Times New Roman"/>
          <w:sz w:val="28"/>
          <w:szCs w:val="28"/>
        </w:rPr>
        <w:t xml:space="preserve"> основного розрахункового банку для корпоративних клієнтів, забезпечуючи стабільність платежів, швидкість операцій та індивідуальний підхід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6692FE9" w14:textId="76909AFE" w:rsidR="00585A87" w:rsidRPr="00076578" w:rsidRDefault="00EF461B" w:rsidP="00EF461B">
      <w:pPr>
        <w:pStyle w:val="a9"/>
        <w:numPr>
          <w:ilvl w:val="0"/>
          <w:numId w:val="8"/>
        </w:numPr>
        <w:tabs>
          <w:tab w:val="clear" w:pos="72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>озвиток документарних операцій</w:t>
      </w:r>
      <w:r w:rsidRPr="00407BDA">
        <w:rPr>
          <w:rFonts w:ascii="Times New Roman" w:hAnsi="Times New Roman" w:cs="Times New Roman"/>
          <w:sz w:val="28"/>
          <w:szCs w:val="28"/>
        </w:rPr>
        <w:t>, який передбачає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85A87" w:rsidRPr="00076578">
        <w:rPr>
          <w:rFonts w:ascii="Times New Roman" w:hAnsi="Times New Roman" w:cs="Times New Roman"/>
          <w:sz w:val="28"/>
          <w:szCs w:val="28"/>
        </w:rPr>
        <w:t>посил</w:t>
      </w:r>
      <w:r>
        <w:rPr>
          <w:rFonts w:ascii="Times New Roman" w:hAnsi="Times New Roman" w:cs="Times New Roman"/>
          <w:sz w:val="28"/>
          <w:szCs w:val="28"/>
        </w:rPr>
        <w:t>ення</w:t>
      </w:r>
      <w:r w:rsidR="00585A87" w:rsidRPr="00076578">
        <w:rPr>
          <w:rFonts w:ascii="Times New Roman" w:hAnsi="Times New Roman" w:cs="Times New Roman"/>
          <w:sz w:val="28"/>
          <w:szCs w:val="28"/>
        </w:rPr>
        <w:t xml:space="preserve"> позиції у сегменті банківських гарантій (ТОП-3 на ринку), що забезпечує:</w:t>
      </w:r>
    </w:p>
    <w:p w14:paraId="7C5FCFD6" w14:textId="77777777" w:rsidR="00585A87" w:rsidRPr="00076578" w:rsidRDefault="00585A87" w:rsidP="00EF461B">
      <w:pPr>
        <w:pStyle w:val="a9"/>
        <w:numPr>
          <w:ilvl w:val="0"/>
          <w:numId w:val="2"/>
        </w:numPr>
        <w:tabs>
          <w:tab w:val="clear" w:pos="720"/>
          <w:tab w:val="num" w:pos="774"/>
          <w:tab w:val="left" w:pos="851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6578">
        <w:rPr>
          <w:rFonts w:ascii="Times New Roman" w:hAnsi="Times New Roman" w:cs="Times New Roman"/>
          <w:sz w:val="28"/>
          <w:szCs w:val="28"/>
        </w:rPr>
        <w:t>стабільний комісійний дохід;</w:t>
      </w:r>
    </w:p>
    <w:p w14:paraId="02B54EEA" w14:textId="77777777" w:rsidR="00585A87" w:rsidRPr="00076578" w:rsidRDefault="00585A87" w:rsidP="00EF461B">
      <w:pPr>
        <w:pStyle w:val="a9"/>
        <w:numPr>
          <w:ilvl w:val="0"/>
          <w:numId w:val="2"/>
        </w:numPr>
        <w:tabs>
          <w:tab w:val="clear" w:pos="720"/>
          <w:tab w:val="num" w:pos="774"/>
          <w:tab w:val="left" w:pos="851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6578">
        <w:rPr>
          <w:rFonts w:ascii="Times New Roman" w:hAnsi="Times New Roman" w:cs="Times New Roman"/>
          <w:sz w:val="28"/>
          <w:szCs w:val="28"/>
        </w:rPr>
        <w:t>мінімальне навантаження на капітал;</w:t>
      </w:r>
    </w:p>
    <w:p w14:paraId="00A11864" w14:textId="445F5BEE" w:rsidR="00585A87" w:rsidRPr="00076578" w:rsidRDefault="00585A87" w:rsidP="00EF461B">
      <w:pPr>
        <w:pStyle w:val="a9"/>
        <w:numPr>
          <w:ilvl w:val="0"/>
          <w:numId w:val="2"/>
        </w:numPr>
        <w:tabs>
          <w:tab w:val="clear" w:pos="720"/>
          <w:tab w:val="num" w:pos="774"/>
          <w:tab w:val="left" w:pos="851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6578">
        <w:rPr>
          <w:rFonts w:ascii="Times New Roman" w:hAnsi="Times New Roman" w:cs="Times New Roman"/>
          <w:sz w:val="28"/>
          <w:szCs w:val="28"/>
        </w:rPr>
        <w:lastRenderedPageBreak/>
        <w:t>залучення клієнтів із якісним профілем ризику</w:t>
      </w:r>
      <w:r w:rsidR="00EF461B">
        <w:rPr>
          <w:rFonts w:ascii="Times New Roman" w:hAnsi="Times New Roman" w:cs="Times New Roman"/>
          <w:sz w:val="28"/>
          <w:szCs w:val="28"/>
        </w:rPr>
        <w:t>;</w:t>
      </w:r>
    </w:p>
    <w:p w14:paraId="3F315C58" w14:textId="2EAB2394" w:rsidR="00585A87" w:rsidRPr="00EF461B" w:rsidRDefault="00EF461B" w:rsidP="00EF461B">
      <w:pPr>
        <w:pStyle w:val="a9"/>
        <w:numPr>
          <w:ilvl w:val="0"/>
          <w:numId w:val="8"/>
        </w:numPr>
        <w:tabs>
          <w:tab w:val="clear" w:pos="72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>редитування з обмеженим ризиком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EF461B">
        <w:rPr>
          <w:rFonts w:ascii="Times New Roman" w:hAnsi="Times New Roman" w:cs="Times New Roman"/>
          <w:sz w:val="28"/>
          <w:szCs w:val="28"/>
        </w:rPr>
        <w:t>що передбачає здійснення к</w:t>
      </w:r>
      <w:r w:rsidR="00585A87" w:rsidRPr="00EF461B">
        <w:rPr>
          <w:rFonts w:ascii="Times New Roman" w:hAnsi="Times New Roman" w:cs="Times New Roman"/>
          <w:sz w:val="28"/>
          <w:szCs w:val="28"/>
        </w:rPr>
        <w:t>редитування корпоративних клієнтів:</w:t>
      </w:r>
    </w:p>
    <w:p w14:paraId="63B0664A" w14:textId="77777777" w:rsidR="00585A87" w:rsidRPr="00076578" w:rsidRDefault="00585A87" w:rsidP="00EF461B">
      <w:pPr>
        <w:pStyle w:val="a9"/>
        <w:numPr>
          <w:ilvl w:val="0"/>
          <w:numId w:val="3"/>
        </w:numPr>
        <w:tabs>
          <w:tab w:val="clear" w:pos="720"/>
          <w:tab w:val="num" w:pos="567"/>
        </w:tabs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6578">
        <w:rPr>
          <w:rFonts w:ascii="Times New Roman" w:hAnsi="Times New Roman" w:cs="Times New Roman"/>
          <w:sz w:val="28"/>
          <w:szCs w:val="28"/>
        </w:rPr>
        <w:t>за наявності належного забезпечення;</w:t>
      </w:r>
    </w:p>
    <w:p w14:paraId="0151192D" w14:textId="77777777" w:rsidR="00585A87" w:rsidRPr="00076578" w:rsidRDefault="00585A87" w:rsidP="00EF461B">
      <w:pPr>
        <w:pStyle w:val="a9"/>
        <w:numPr>
          <w:ilvl w:val="0"/>
          <w:numId w:val="3"/>
        </w:numPr>
        <w:tabs>
          <w:tab w:val="clear" w:pos="720"/>
          <w:tab w:val="num" w:pos="567"/>
        </w:tabs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6578">
        <w:rPr>
          <w:rFonts w:ascii="Times New Roman" w:hAnsi="Times New Roman" w:cs="Times New Roman"/>
          <w:sz w:val="28"/>
          <w:szCs w:val="28"/>
        </w:rPr>
        <w:t>для клієнтів із підтвердженою фінансовою стійкістю;</w:t>
      </w:r>
    </w:p>
    <w:p w14:paraId="1F3F833B" w14:textId="77777777" w:rsidR="00585A87" w:rsidRPr="00076578" w:rsidRDefault="00585A87" w:rsidP="00EF461B">
      <w:pPr>
        <w:pStyle w:val="a9"/>
        <w:numPr>
          <w:ilvl w:val="0"/>
          <w:numId w:val="3"/>
        </w:numPr>
        <w:tabs>
          <w:tab w:val="clear" w:pos="720"/>
          <w:tab w:val="num" w:pos="567"/>
        </w:tabs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6578">
        <w:rPr>
          <w:rFonts w:ascii="Times New Roman" w:hAnsi="Times New Roman" w:cs="Times New Roman"/>
          <w:sz w:val="28"/>
          <w:szCs w:val="28"/>
        </w:rPr>
        <w:t>у рамках програм із розподілом ризику (у тому числі державних та міжнародних).</w:t>
      </w:r>
    </w:p>
    <w:p w14:paraId="4E78604A" w14:textId="2EA8E5EB" w:rsidR="00585A87" w:rsidRPr="00076578" w:rsidRDefault="00256A20" w:rsidP="00256A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>. Малий та середній бізнес (МСБ)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256A20">
        <w:rPr>
          <w:rFonts w:ascii="Times New Roman" w:hAnsi="Times New Roman" w:cs="Times New Roman"/>
          <w:sz w:val="28"/>
          <w:szCs w:val="28"/>
        </w:rPr>
        <w:t>стратегічний вектор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585A87" w:rsidRPr="00076578">
        <w:rPr>
          <w:rFonts w:ascii="Times New Roman" w:hAnsi="Times New Roman" w:cs="Times New Roman"/>
          <w:sz w:val="28"/>
          <w:szCs w:val="28"/>
        </w:rPr>
        <w:t>МСБ є ключовим сегментом клієнтської бази та основним джерелом стабільної ресурсної бази.</w:t>
      </w:r>
    </w:p>
    <w:p w14:paraId="6CC699A8" w14:textId="77777777" w:rsidR="00256A20" w:rsidRPr="00256A20" w:rsidRDefault="00256A20" w:rsidP="00256A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6A20">
        <w:rPr>
          <w:rFonts w:ascii="Times New Roman" w:hAnsi="Times New Roman" w:cs="Times New Roman"/>
          <w:sz w:val="28"/>
          <w:szCs w:val="28"/>
        </w:rPr>
        <w:t>Ключові напрямки розвитку бізнесу:</w:t>
      </w:r>
    </w:p>
    <w:p w14:paraId="1F61D267" w14:textId="3BE1F1FD" w:rsidR="00585A87" w:rsidRPr="00256A20" w:rsidRDefault="00256A20" w:rsidP="00256A20">
      <w:pPr>
        <w:pStyle w:val="a9"/>
        <w:numPr>
          <w:ilvl w:val="0"/>
          <w:numId w:val="9"/>
        </w:numPr>
        <w:tabs>
          <w:tab w:val="clear" w:pos="72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>рансакційна модель обслуговування</w:t>
      </w:r>
      <w:r w:rsidRPr="00256A20">
        <w:rPr>
          <w:rFonts w:ascii="Times New Roman" w:hAnsi="Times New Roman" w:cs="Times New Roman"/>
          <w:sz w:val="28"/>
          <w:szCs w:val="28"/>
        </w:rPr>
        <w:t xml:space="preserve">, яка передбачає </w:t>
      </w:r>
      <w:r w:rsidR="00585A87" w:rsidRPr="00256A20">
        <w:rPr>
          <w:rFonts w:ascii="Times New Roman" w:hAnsi="Times New Roman" w:cs="Times New Roman"/>
          <w:sz w:val="28"/>
          <w:szCs w:val="28"/>
        </w:rPr>
        <w:t>орієнт</w:t>
      </w:r>
      <w:r w:rsidRPr="00256A20">
        <w:rPr>
          <w:rFonts w:ascii="Times New Roman" w:hAnsi="Times New Roman" w:cs="Times New Roman"/>
          <w:sz w:val="28"/>
          <w:szCs w:val="28"/>
        </w:rPr>
        <w:t>ацію</w:t>
      </w:r>
      <w:r w:rsidR="00585A87" w:rsidRPr="00256A20">
        <w:rPr>
          <w:rFonts w:ascii="Times New Roman" w:hAnsi="Times New Roman" w:cs="Times New Roman"/>
          <w:sz w:val="28"/>
          <w:szCs w:val="28"/>
        </w:rPr>
        <w:t xml:space="preserve"> на залучення операційних залишків клієнтів МСБ через комплексне розрахунково-касове обслуговування</w:t>
      </w:r>
      <w:r w:rsidRPr="00256A20">
        <w:rPr>
          <w:rFonts w:ascii="Times New Roman" w:hAnsi="Times New Roman" w:cs="Times New Roman"/>
          <w:sz w:val="28"/>
          <w:szCs w:val="28"/>
        </w:rPr>
        <w:t>;</w:t>
      </w:r>
    </w:p>
    <w:p w14:paraId="06D17AFC" w14:textId="7AF2481C" w:rsidR="00585A87" w:rsidRPr="00256A20" w:rsidRDefault="00256A20" w:rsidP="00256A20">
      <w:pPr>
        <w:pStyle w:val="a9"/>
        <w:numPr>
          <w:ilvl w:val="0"/>
          <w:numId w:val="9"/>
        </w:numPr>
        <w:tabs>
          <w:tab w:val="clear" w:pos="72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>озвиток кредитування через державні програми</w:t>
      </w:r>
      <w:r w:rsidRPr="00256A20">
        <w:rPr>
          <w:rFonts w:ascii="Times New Roman" w:hAnsi="Times New Roman" w:cs="Times New Roman"/>
          <w:sz w:val="28"/>
          <w:szCs w:val="28"/>
        </w:rPr>
        <w:t>, який передбачається шляхом участі</w:t>
      </w:r>
      <w:r w:rsidR="00585A87" w:rsidRPr="00256A20">
        <w:rPr>
          <w:rFonts w:ascii="Times New Roman" w:hAnsi="Times New Roman" w:cs="Times New Roman"/>
          <w:sz w:val="28"/>
          <w:szCs w:val="28"/>
        </w:rPr>
        <w:t xml:space="preserve"> у державних та міжнародних програмах, зокрема:</w:t>
      </w:r>
    </w:p>
    <w:p w14:paraId="2D67C68D" w14:textId="77777777" w:rsidR="00585A87" w:rsidRPr="00076578" w:rsidRDefault="00585A87" w:rsidP="00256A20">
      <w:pPr>
        <w:pStyle w:val="a9"/>
        <w:numPr>
          <w:ilvl w:val="0"/>
          <w:numId w:val="4"/>
        </w:numPr>
        <w:tabs>
          <w:tab w:val="clear" w:pos="720"/>
          <w:tab w:val="num" w:pos="567"/>
        </w:tabs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6578">
        <w:rPr>
          <w:rFonts w:ascii="Times New Roman" w:hAnsi="Times New Roman" w:cs="Times New Roman"/>
          <w:sz w:val="28"/>
          <w:szCs w:val="28"/>
        </w:rPr>
        <w:t>програма «Доступні кредити 5-7-9%»;</w:t>
      </w:r>
    </w:p>
    <w:p w14:paraId="0138E120" w14:textId="77777777" w:rsidR="00585A87" w:rsidRPr="00076578" w:rsidRDefault="00585A87" w:rsidP="00256A20">
      <w:pPr>
        <w:pStyle w:val="a9"/>
        <w:numPr>
          <w:ilvl w:val="0"/>
          <w:numId w:val="4"/>
        </w:numPr>
        <w:tabs>
          <w:tab w:val="clear" w:pos="720"/>
          <w:tab w:val="num" w:pos="567"/>
        </w:tabs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6578">
        <w:rPr>
          <w:rFonts w:ascii="Times New Roman" w:hAnsi="Times New Roman" w:cs="Times New Roman"/>
          <w:sz w:val="28"/>
          <w:szCs w:val="28"/>
        </w:rPr>
        <w:t>програми енергоефективності;</w:t>
      </w:r>
    </w:p>
    <w:p w14:paraId="7E212A30" w14:textId="3788A10E" w:rsidR="00585A87" w:rsidRPr="00076578" w:rsidRDefault="00585A87" w:rsidP="00256A20">
      <w:pPr>
        <w:pStyle w:val="a9"/>
        <w:numPr>
          <w:ilvl w:val="0"/>
          <w:numId w:val="4"/>
        </w:numPr>
        <w:tabs>
          <w:tab w:val="clear" w:pos="720"/>
          <w:tab w:val="num" w:pos="567"/>
        </w:tabs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6578">
        <w:rPr>
          <w:rFonts w:ascii="Times New Roman" w:hAnsi="Times New Roman" w:cs="Times New Roman"/>
          <w:sz w:val="28"/>
          <w:szCs w:val="28"/>
        </w:rPr>
        <w:t>інші програми з компенсацією відсоткової ставки або частини тіла кредиту</w:t>
      </w:r>
      <w:r w:rsidR="00256A20">
        <w:rPr>
          <w:rFonts w:ascii="Times New Roman" w:hAnsi="Times New Roman" w:cs="Times New Roman"/>
          <w:sz w:val="28"/>
          <w:szCs w:val="28"/>
        </w:rPr>
        <w:t>;</w:t>
      </w:r>
    </w:p>
    <w:p w14:paraId="595C8207" w14:textId="69A7D311" w:rsidR="00585A87" w:rsidRPr="00076578" w:rsidRDefault="00256A20" w:rsidP="00256A20">
      <w:pPr>
        <w:pStyle w:val="a9"/>
        <w:numPr>
          <w:ilvl w:val="0"/>
          <w:numId w:val="9"/>
        </w:numPr>
        <w:tabs>
          <w:tab w:val="clear" w:pos="72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>акетне обслуговування клієнтів</w:t>
      </w:r>
      <w:r w:rsidRPr="00256A20">
        <w:rPr>
          <w:rFonts w:ascii="Times New Roman" w:hAnsi="Times New Roman" w:cs="Times New Roman"/>
          <w:sz w:val="28"/>
          <w:szCs w:val="28"/>
        </w:rPr>
        <w:t xml:space="preserve">, яке передбачає </w:t>
      </w:r>
      <w:r w:rsidR="00585A87" w:rsidRPr="00256A20">
        <w:rPr>
          <w:rFonts w:ascii="Times New Roman" w:hAnsi="Times New Roman" w:cs="Times New Roman"/>
          <w:sz w:val="28"/>
          <w:szCs w:val="28"/>
        </w:rPr>
        <w:t>впровадж</w:t>
      </w:r>
      <w:r w:rsidRPr="00256A20">
        <w:rPr>
          <w:rFonts w:ascii="Times New Roman" w:hAnsi="Times New Roman" w:cs="Times New Roman"/>
          <w:sz w:val="28"/>
          <w:szCs w:val="28"/>
        </w:rPr>
        <w:t>ення</w:t>
      </w:r>
      <w:r w:rsidR="00585A87" w:rsidRPr="00256A20">
        <w:rPr>
          <w:rFonts w:ascii="Times New Roman" w:hAnsi="Times New Roman" w:cs="Times New Roman"/>
          <w:sz w:val="28"/>
          <w:szCs w:val="28"/>
        </w:rPr>
        <w:t xml:space="preserve"> модел</w:t>
      </w:r>
      <w:r w:rsidRPr="00256A20">
        <w:rPr>
          <w:rFonts w:ascii="Times New Roman" w:hAnsi="Times New Roman" w:cs="Times New Roman"/>
          <w:sz w:val="28"/>
          <w:szCs w:val="28"/>
        </w:rPr>
        <w:t>і</w:t>
      </w:r>
      <w:r w:rsidR="00585A87" w:rsidRPr="00256A20">
        <w:rPr>
          <w:rFonts w:ascii="Times New Roman" w:hAnsi="Times New Roman" w:cs="Times New Roman"/>
          <w:sz w:val="28"/>
          <w:szCs w:val="28"/>
        </w:rPr>
        <w:t xml:space="preserve"> комплексного обслуговування, </w:t>
      </w:r>
      <w:r w:rsidRPr="00256A20">
        <w:rPr>
          <w:rFonts w:ascii="Times New Roman" w:hAnsi="Times New Roman" w:cs="Times New Roman"/>
          <w:sz w:val="28"/>
          <w:szCs w:val="28"/>
        </w:rPr>
        <w:t>яка включає</w:t>
      </w:r>
      <w:r w:rsidR="00585A87" w:rsidRPr="00256A20">
        <w:rPr>
          <w:rFonts w:ascii="Times New Roman" w:hAnsi="Times New Roman" w:cs="Times New Roman"/>
          <w:sz w:val="28"/>
          <w:szCs w:val="28"/>
        </w:rPr>
        <w:t>:</w:t>
      </w:r>
    </w:p>
    <w:p w14:paraId="4CF51F08" w14:textId="77777777" w:rsidR="00585A87" w:rsidRPr="00076578" w:rsidRDefault="00585A87" w:rsidP="005C4A8A">
      <w:pPr>
        <w:pStyle w:val="a9"/>
        <w:numPr>
          <w:ilvl w:val="0"/>
          <w:numId w:val="4"/>
        </w:numPr>
        <w:tabs>
          <w:tab w:val="clear" w:pos="720"/>
          <w:tab w:val="num" w:pos="567"/>
        </w:tabs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6578">
        <w:rPr>
          <w:rFonts w:ascii="Times New Roman" w:hAnsi="Times New Roman" w:cs="Times New Roman"/>
          <w:sz w:val="28"/>
          <w:szCs w:val="28"/>
        </w:rPr>
        <w:t>використання клієнтом розрахункових рахунків у Банку;</w:t>
      </w:r>
    </w:p>
    <w:p w14:paraId="72B46399" w14:textId="77777777" w:rsidR="00585A87" w:rsidRPr="00076578" w:rsidRDefault="00585A87" w:rsidP="005C4A8A">
      <w:pPr>
        <w:pStyle w:val="a9"/>
        <w:numPr>
          <w:ilvl w:val="0"/>
          <w:numId w:val="4"/>
        </w:numPr>
        <w:tabs>
          <w:tab w:val="clear" w:pos="720"/>
          <w:tab w:val="num" w:pos="567"/>
        </w:tabs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6578">
        <w:rPr>
          <w:rFonts w:ascii="Times New Roman" w:hAnsi="Times New Roman" w:cs="Times New Roman"/>
          <w:sz w:val="28"/>
          <w:szCs w:val="28"/>
        </w:rPr>
        <w:t>концентрацію операційної діяльності клієнта в Банку;</w:t>
      </w:r>
    </w:p>
    <w:p w14:paraId="0D5DE1CA" w14:textId="77777777" w:rsidR="00585A87" w:rsidRPr="00076578" w:rsidRDefault="00585A87" w:rsidP="005C4A8A">
      <w:pPr>
        <w:pStyle w:val="a9"/>
        <w:numPr>
          <w:ilvl w:val="0"/>
          <w:numId w:val="4"/>
        </w:numPr>
        <w:tabs>
          <w:tab w:val="clear" w:pos="720"/>
          <w:tab w:val="num" w:pos="567"/>
        </w:tabs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6578">
        <w:rPr>
          <w:rFonts w:ascii="Times New Roman" w:hAnsi="Times New Roman" w:cs="Times New Roman"/>
          <w:sz w:val="28"/>
          <w:szCs w:val="28"/>
        </w:rPr>
        <w:t>поєднання трансакційних та кредитних продуктів.</w:t>
      </w:r>
    </w:p>
    <w:p w14:paraId="0A6EE7F0" w14:textId="487BD5FC" w:rsidR="00585A87" w:rsidRPr="00076578" w:rsidRDefault="00256A20" w:rsidP="005C4A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>. Роздрібний бізнес: продукти та канали</w:t>
      </w:r>
      <w:r w:rsidR="005C4A8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5C4A8A" w:rsidRPr="005C4A8A">
        <w:rPr>
          <w:rFonts w:ascii="Times New Roman" w:hAnsi="Times New Roman" w:cs="Times New Roman"/>
          <w:sz w:val="28"/>
          <w:szCs w:val="28"/>
        </w:rPr>
        <w:t xml:space="preserve"> </w:t>
      </w:r>
      <w:r w:rsidR="005C4A8A" w:rsidRPr="00256A20">
        <w:rPr>
          <w:rFonts w:ascii="Times New Roman" w:hAnsi="Times New Roman" w:cs="Times New Roman"/>
          <w:sz w:val="28"/>
          <w:szCs w:val="28"/>
        </w:rPr>
        <w:t>стратегічний вектор</w:t>
      </w:r>
      <w:r w:rsidR="005C4A8A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585A87" w:rsidRPr="00076578">
        <w:rPr>
          <w:rFonts w:ascii="Times New Roman" w:hAnsi="Times New Roman" w:cs="Times New Roman"/>
          <w:sz w:val="28"/>
          <w:szCs w:val="28"/>
        </w:rPr>
        <w:t>орієнта</w:t>
      </w:r>
      <w:r w:rsidR="005C4A8A">
        <w:rPr>
          <w:rFonts w:ascii="Times New Roman" w:hAnsi="Times New Roman" w:cs="Times New Roman"/>
          <w:sz w:val="28"/>
          <w:szCs w:val="28"/>
        </w:rPr>
        <w:t>ція</w:t>
      </w:r>
      <w:r w:rsidR="00585A87" w:rsidRPr="00076578">
        <w:rPr>
          <w:rFonts w:ascii="Times New Roman" w:hAnsi="Times New Roman" w:cs="Times New Roman"/>
          <w:sz w:val="28"/>
          <w:szCs w:val="28"/>
        </w:rPr>
        <w:t xml:space="preserve"> на збереження коштів клієнтів, розвиток платіжних сервісів та обмеження кредитного ризику.</w:t>
      </w:r>
    </w:p>
    <w:p w14:paraId="45C39212" w14:textId="77777777" w:rsidR="005C4A8A" w:rsidRPr="005C4A8A" w:rsidRDefault="005C4A8A" w:rsidP="005C4A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4A8A">
        <w:rPr>
          <w:rFonts w:ascii="Times New Roman" w:hAnsi="Times New Roman" w:cs="Times New Roman"/>
          <w:sz w:val="28"/>
          <w:szCs w:val="28"/>
        </w:rPr>
        <w:t>Ключові напрямки розвитку бізнесу:</w:t>
      </w:r>
    </w:p>
    <w:p w14:paraId="20D39F3E" w14:textId="051807DF" w:rsidR="00585A87" w:rsidRPr="005C4A8A" w:rsidRDefault="005C4A8A" w:rsidP="005C4A8A">
      <w:pPr>
        <w:pStyle w:val="a9"/>
        <w:numPr>
          <w:ilvl w:val="0"/>
          <w:numId w:val="10"/>
        </w:numPr>
        <w:tabs>
          <w:tab w:val="clear" w:pos="72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>алучення коштів населення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5C4A8A">
        <w:rPr>
          <w:rFonts w:ascii="Times New Roman" w:hAnsi="Times New Roman" w:cs="Times New Roman"/>
          <w:sz w:val="28"/>
          <w:szCs w:val="28"/>
        </w:rPr>
        <w:t xml:space="preserve">що передбачає </w:t>
      </w:r>
      <w:r w:rsidR="00585A87" w:rsidRPr="005C4A8A">
        <w:rPr>
          <w:rFonts w:ascii="Times New Roman" w:hAnsi="Times New Roman" w:cs="Times New Roman"/>
          <w:sz w:val="28"/>
          <w:szCs w:val="28"/>
        </w:rPr>
        <w:t>позиці</w:t>
      </w:r>
      <w:r w:rsidRPr="005C4A8A">
        <w:rPr>
          <w:rFonts w:ascii="Times New Roman" w:hAnsi="Times New Roman" w:cs="Times New Roman"/>
          <w:sz w:val="28"/>
          <w:szCs w:val="28"/>
        </w:rPr>
        <w:t>ю</w:t>
      </w:r>
      <w:r w:rsidR="00585A87" w:rsidRPr="005C4A8A">
        <w:rPr>
          <w:rFonts w:ascii="Times New Roman" w:hAnsi="Times New Roman" w:cs="Times New Roman"/>
          <w:sz w:val="28"/>
          <w:szCs w:val="28"/>
        </w:rPr>
        <w:t xml:space="preserve"> надійн</w:t>
      </w:r>
      <w:r w:rsidRPr="005C4A8A">
        <w:rPr>
          <w:rFonts w:ascii="Times New Roman" w:hAnsi="Times New Roman" w:cs="Times New Roman"/>
          <w:sz w:val="28"/>
          <w:szCs w:val="28"/>
        </w:rPr>
        <w:t>ої</w:t>
      </w:r>
      <w:r w:rsidR="00585A87" w:rsidRPr="005C4A8A">
        <w:rPr>
          <w:rFonts w:ascii="Times New Roman" w:hAnsi="Times New Roman" w:cs="Times New Roman"/>
          <w:sz w:val="28"/>
          <w:szCs w:val="28"/>
        </w:rPr>
        <w:t xml:space="preserve"> </w:t>
      </w:r>
      <w:r w:rsidRPr="005C4A8A">
        <w:rPr>
          <w:rFonts w:ascii="Times New Roman" w:hAnsi="Times New Roman" w:cs="Times New Roman"/>
          <w:sz w:val="28"/>
          <w:szCs w:val="28"/>
        </w:rPr>
        <w:t xml:space="preserve">фінансової </w:t>
      </w:r>
      <w:r w:rsidR="00585A87" w:rsidRPr="005C4A8A">
        <w:rPr>
          <w:rFonts w:ascii="Times New Roman" w:hAnsi="Times New Roman" w:cs="Times New Roman"/>
          <w:sz w:val="28"/>
          <w:szCs w:val="28"/>
        </w:rPr>
        <w:t>установ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85A87" w:rsidRPr="005C4A8A">
        <w:rPr>
          <w:rFonts w:ascii="Times New Roman" w:hAnsi="Times New Roman" w:cs="Times New Roman"/>
          <w:sz w:val="28"/>
          <w:szCs w:val="28"/>
        </w:rPr>
        <w:t xml:space="preserve"> для збереження коштів фізичних осіб, забезпечуючи високий рівень ліквідності та стабільність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190C232" w14:textId="2060D99B" w:rsidR="00585A87" w:rsidRPr="005C4A8A" w:rsidRDefault="00585A87" w:rsidP="005C4A8A">
      <w:pPr>
        <w:pStyle w:val="a9"/>
        <w:numPr>
          <w:ilvl w:val="0"/>
          <w:numId w:val="10"/>
        </w:numPr>
        <w:tabs>
          <w:tab w:val="clear" w:pos="72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76578">
        <w:rPr>
          <w:rFonts w:ascii="Times New Roman" w:hAnsi="Times New Roman" w:cs="Times New Roman"/>
          <w:b/>
          <w:bCs/>
          <w:sz w:val="28"/>
          <w:szCs w:val="28"/>
        </w:rPr>
        <w:t>дистанційн</w:t>
      </w:r>
      <w:r w:rsidR="005C4A8A"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076578">
        <w:rPr>
          <w:rFonts w:ascii="Times New Roman" w:hAnsi="Times New Roman" w:cs="Times New Roman"/>
          <w:b/>
          <w:bCs/>
          <w:sz w:val="28"/>
          <w:szCs w:val="28"/>
        </w:rPr>
        <w:t xml:space="preserve"> канал</w:t>
      </w:r>
      <w:r w:rsidR="005C4A8A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076578">
        <w:rPr>
          <w:rFonts w:ascii="Times New Roman" w:hAnsi="Times New Roman" w:cs="Times New Roman"/>
          <w:b/>
          <w:bCs/>
          <w:sz w:val="28"/>
          <w:szCs w:val="28"/>
        </w:rPr>
        <w:t xml:space="preserve"> обслуговування</w:t>
      </w:r>
      <w:r w:rsidR="005C4A8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07657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C4A8A" w:rsidRPr="005C4A8A">
        <w:rPr>
          <w:rFonts w:ascii="Times New Roman" w:hAnsi="Times New Roman" w:cs="Times New Roman"/>
          <w:sz w:val="28"/>
          <w:szCs w:val="28"/>
        </w:rPr>
        <w:t>що передбачає подальший</w:t>
      </w:r>
      <w:r w:rsidRPr="005C4A8A">
        <w:rPr>
          <w:rFonts w:ascii="Times New Roman" w:hAnsi="Times New Roman" w:cs="Times New Roman"/>
          <w:sz w:val="28"/>
          <w:szCs w:val="28"/>
        </w:rPr>
        <w:t xml:space="preserve">  розвит</w:t>
      </w:r>
      <w:r w:rsidR="005C4A8A" w:rsidRPr="005C4A8A">
        <w:rPr>
          <w:rFonts w:ascii="Times New Roman" w:hAnsi="Times New Roman" w:cs="Times New Roman"/>
          <w:sz w:val="28"/>
          <w:szCs w:val="28"/>
        </w:rPr>
        <w:t>о</w:t>
      </w:r>
      <w:r w:rsidRPr="005C4A8A">
        <w:rPr>
          <w:rFonts w:ascii="Times New Roman" w:hAnsi="Times New Roman" w:cs="Times New Roman"/>
          <w:sz w:val="28"/>
          <w:szCs w:val="28"/>
        </w:rPr>
        <w:t>к мобільного застосунку та дистанційних сервісів для щоденного обслуговування клієнтів</w:t>
      </w:r>
      <w:r w:rsidR="005C4A8A" w:rsidRPr="005C4A8A">
        <w:rPr>
          <w:rFonts w:ascii="Times New Roman" w:hAnsi="Times New Roman" w:cs="Times New Roman"/>
          <w:sz w:val="28"/>
          <w:szCs w:val="28"/>
        </w:rPr>
        <w:t>;</w:t>
      </w:r>
    </w:p>
    <w:p w14:paraId="70927124" w14:textId="77777777" w:rsidR="005C4A8A" w:rsidRDefault="005C4A8A" w:rsidP="005C4A8A">
      <w:pPr>
        <w:pStyle w:val="a9"/>
        <w:numPr>
          <w:ilvl w:val="0"/>
          <w:numId w:val="10"/>
        </w:numPr>
        <w:tabs>
          <w:tab w:val="clear" w:pos="72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роздрібне 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>кредитування</w:t>
      </w:r>
      <w:r w:rsidRPr="005C4A8A">
        <w:rPr>
          <w:rFonts w:ascii="Times New Roman" w:hAnsi="Times New Roman" w:cs="Times New Roman"/>
          <w:sz w:val="28"/>
          <w:szCs w:val="28"/>
        </w:rPr>
        <w:t>, яке передбачає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C4A8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76EC9A" w14:textId="64321668" w:rsidR="00585A87" w:rsidRPr="005C4A8A" w:rsidRDefault="00585A87" w:rsidP="005C4A8A">
      <w:pPr>
        <w:pStyle w:val="a9"/>
        <w:numPr>
          <w:ilvl w:val="0"/>
          <w:numId w:val="4"/>
        </w:numPr>
        <w:tabs>
          <w:tab w:val="clear" w:pos="720"/>
          <w:tab w:val="num" w:pos="567"/>
        </w:tabs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5C4A8A">
        <w:rPr>
          <w:rFonts w:ascii="Times New Roman" w:hAnsi="Times New Roman" w:cs="Times New Roman"/>
          <w:sz w:val="28"/>
          <w:szCs w:val="28"/>
        </w:rPr>
        <w:t>обмеж</w:t>
      </w:r>
      <w:r w:rsidR="005C4A8A" w:rsidRPr="005C4A8A">
        <w:rPr>
          <w:rFonts w:ascii="Times New Roman" w:hAnsi="Times New Roman" w:cs="Times New Roman"/>
          <w:sz w:val="28"/>
          <w:szCs w:val="28"/>
        </w:rPr>
        <w:t>ення</w:t>
      </w:r>
      <w:r w:rsidRPr="005C4A8A">
        <w:rPr>
          <w:rFonts w:ascii="Times New Roman" w:hAnsi="Times New Roman" w:cs="Times New Roman"/>
          <w:sz w:val="28"/>
          <w:szCs w:val="28"/>
        </w:rPr>
        <w:t xml:space="preserve"> розвитк</w:t>
      </w:r>
      <w:r w:rsidR="005C4A8A" w:rsidRPr="005C4A8A">
        <w:rPr>
          <w:rFonts w:ascii="Times New Roman" w:hAnsi="Times New Roman" w:cs="Times New Roman"/>
          <w:sz w:val="28"/>
          <w:szCs w:val="28"/>
        </w:rPr>
        <w:t>у</w:t>
      </w:r>
      <w:r w:rsidRPr="005C4A8A">
        <w:rPr>
          <w:rFonts w:ascii="Times New Roman" w:hAnsi="Times New Roman" w:cs="Times New Roman"/>
          <w:sz w:val="28"/>
          <w:szCs w:val="28"/>
        </w:rPr>
        <w:t xml:space="preserve"> незабезпеченого кредитування</w:t>
      </w:r>
      <w:r w:rsidR="005C4A8A" w:rsidRPr="005C4A8A">
        <w:rPr>
          <w:rFonts w:ascii="Times New Roman" w:hAnsi="Times New Roman" w:cs="Times New Roman"/>
          <w:sz w:val="28"/>
          <w:szCs w:val="28"/>
        </w:rPr>
        <w:t xml:space="preserve"> та</w:t>
      </w:r>
      <w:r w:rsidRPr="005C4A8A">
        <w:rPr>
          <w:rFonts w:ascii="Times New Roman" w:hAnsi="Times New Roman" w:cs="Times New Roman"/>
          <w:sz w:val="28"/>
          <w:szCs w:val="28"/>
        </w:rPr>
        <w:t xml:space="preserve"> зосередж</w:t>
      </w:r>
      <w:r w:rsidR="005C4A8A" w:rsidRPr="005C4A8A">
        <w:rPr>
          <w:rFonts w:ascii="Times New Roman" w:hAnsi="Times New Roman" w:cs="Times New Roman"/>
          <w:sz w:val="28"/>
          <w:szCs w:val="28"/>
        </w:rPr>
        <w:t>ення</w:t>
      </w:r>
      <w:r w:rsidRPr="005C4A8A">
        <w:rPr>
          <w:rFonts w:ascii="Times New Roman" w:hAnsi="Times New Roman" w:cs="Times New Roman"/>
          <w:sz w:val="28"/>
          <w:szCs w:val="28"/>
        </w:rPr>
        <w:t xml:space="preserve"> на продуктах із контрольованим рівнем ризику</w:t>
      </w:r>
      <w:r w:rsidR="005C4A8A" w:rsidRPr="005C4A8A">
        <w:rPr>
          <w:rFonts w:ascii="Times New Roman" w:hAnsi="Times New Roman" w:cs="Times New Roman"/>
          <w:sz w:val="28"/>
          <w:szCs w:val="28"/>
        </w:rPr>
        <w:t>;</w:t>
      </w:r>
    </w:p>
    <w:p w14:paraId="425FB446" w14:textId="55035017" w:rsidR="00585A87" w:rsidRPr="005C4A8A" w:rsidRDefault="005C4A8A" w:rsidP="005C4A8A">
      <w:pPr>
        <w:pStyle w:val="a9"/>
        <w:numPr>
          <w:ilvl w:val="0"/>
          <w:numId w:val="4"/>
        </w:numPr>
        <w:tabs>
          <w:tab w:val="clear" w:pos="720"/>
          <w:tab w:val="num" w:pos="567"/>
        </w:tabs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5C4A8A">
        <w:rPr>
          <w:rFonts w:ascii="Times New Roman" w:hAnsi="Times New Roman" w:cs="Times New Roman"/>
          <w:sz w:val="28"/>
          <w:szCs w:val="28"/>
        </w:rPr>
        <w:t>здійснення кредитування</w:t>
      </w:r>
      <w:r w:rsidR="00585A87" w:rsidRPr="005C4A8A">
        <w:rPr>
          <w:rFonts w:ascii="Times New Roman" w:hAnsi="Times New Roman" w:cs="Times New Roman"/>
          <w:sz w:val="28"/>
          <w:szCs w:val="28"/>
        </w:rPr>
        <w:t xml:space="preserve"> переважно через державні програми (зокрема іпотечні програми), </w:t>
      </w:r>
      <w:r w:rsidRPr="005C4A8A">
        <w:rPr>
          <w:rFonts w:ascii="Times New Roman" w:hAnsi="Times New Roman" w:cs="Times New Roman"/>
          <w:sz w:val="28"/>
          <w:szCs w:val="28"/>
        </w:rPr>
        <w:t>які</w:t>
      </w:r>
      <w:r w:rsidR="00585A87" w:rsidRPr="005C4A8A">
        <w:rPr>
          <w:rFonts w:ascii="Times New Roman" w:hAnsi="Times New Roman" w:cs="Times New Roman"/>
          <w:sz w:val="28"/>
          <w:szCs w:val="28"/>
        </w:rPr>
        <w:t xml:space="preserve"> дозволя</w:t>
      </w:r>
      <w:r w:rsidRPr="005C4A8A">
        <w:rPr>
          <w:rFonts w:ascii="Times New Roman" w:hAnsi="Times New Roman" w:cs="Times New Roman"/>
          <w:sz w:val="28"/>
          <w:szCs w:val="28"/>
        </w:rPr>
        <w:t>ють</w:t>
      </w:r>
      <w:r w:rsidR="00585A87" w:rsidRPr="005C4A8A">
        <w:rPr>
          <w:rFonts w:ascii="Times New Roman" w:hAnsi="Times New Roman" w:cs="Times New Roman"/>
          <w:sz w:val="28"/>
          <w:szCs w:val="28"/>
        </w:rPr>
        <w:t xml:space="preserve"> мінімізувати ризики</w:t>
      </w:r>
      <w:r w:rsidRPr="005C4A8A">
        <w:rPr>
          <w:rFonts w:ascii="Times New Roman" w:hAnsi="Times New Roman" w:cs="Times New Roman"/>
          <w:sz w:val="28"/>
          <w:szCs w:val="28"/>
        </w:rPr>
        <w:t>;</w:t>
      </w:r>
    </w:p>
    <w:p w14:paraId="7BC32961" w14:textId="44FD6C48" w:rsidR="00585A87" w:rsidRPr="00C06C67" w:rsidRDefault="005C4A8A" w:rsidP="00C06C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10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>. Комісійний бізнес та небанківські доходи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C06C67">
        <w:rPr>
          <w:rFonts w:ascii="Times New Roman" w:hAnsi="Times New Roman" w:cs="Times New Roman"/>
          <w:sz w:val="28"/>
          <w:szCs w:val="28"/>
        </w:rPr>
        <w:t xml:space="preserve">стратегічний вектор – </w:t>
      </w:r>
      <w:r w:rsidR="00C06C67">
        <w:rPr>
          <w:rFonts w:ascii="Times New Roman" w:hAnsi="Times New Roman" w:cs="Times New Roman"/>
          <w:sz w:val="28"/>
          <w:szCs w:val="28"/>
        </w:rPr>
        <w:t xml:space="preserve">оптимальна </w:t>
      </w:r>
      <w:r w:rsidRPr="00C06C67">
        <w:rPr>
          <w:rFonts w:ascii="Times New Roman" w:hAnsi="Times New Roman" w:cs="Times New Roman"/>
          <w:sz w:val="28"/>
          <w:szCs w:val="28"/>
        </w:rPr>
        <w:t>орієнтація на отримання к</w:t>
      </w:r>
      <w:r w:rsidR="00585A87" w:rsidRPr="00C06C67">
        <w:rPr>
          <w:rFonts w:ascii="Times New Roman" w:hAnsi="Times New Roman" w:cs="Times New Roman"/>
          <w:sz w:val="28"/>
          <w:szCs w:val="28"/>
        </w:rPr>
        <w:t>омісійн</w:t>
      </w:r>
      <w:r w:rsidRPr="00C06C67">
        <w:rPr>
          <w:rFonts w:ascii="Times New Roman" w:hAnsi="Times New Roman" w:cs="Times New Roman"/>
          <w:sz w:val="28"/>
          <w:szCs w:val="28"/>
        </w:rPr>
        <w:t>ого</w:t>
      </w:r>
      <w:r w:rsidR="00585A87" w:rsidRPr="00C06C67">
        <w:rPr>
          <w:rFonts w:ascii="Times New Roman" w:hAnsi="Times New Roman" w:cs="Times New Roman"/>
          <w:sz w:val="28"/>
          <w:szCs w:val="28"/>
        </w:rPr>
        <w:t xml:space="preserve"> доход</w:t>
      </w:r>
      <w:r w:rsidRPr="00C06C67">
        <w:rPr>
          <w:rFonts w:ascii="Times New Roman" w:hAnsi="Times New Roman" w:cs="Times New Roman"/>
          <w:sz w:val="28"/>
          <w:szCs w:val="28"/>
        </w:rPr>
        <w:t>у</w:t>
      </w:r>
      <w:r w:rsidR="00C06C67" w:rsidRPr="00C06C67">
        <w:rPr>
          <w:rFonts w:ascii="Times New Roman" w:hAnsi="Times New Roman" w:cs="Times New Roman"/>
          <w:sz w:val="28"/>
          <w:szCs w:val="28"/>
        </w:rPr>
        <w:t>, що</w:t>
      </w:r>
      <w:r w:rsidR="00585A87" w:rsidRPr="00C06C67">
        <w:rPr>
          <w:rFonts w:ascii="Times New Roman" w:hAnsi="Times New Roman" w:cs="Times New Roman"/>
          <w:sz w:val="28"/>
          <w:szCs w:val="28"/>
        </w:rPr>
        <w:t xml:space="preserve"> є одним із ключових джерел стабільної прибутковості Банку.</w:t>
      </w:r>
    </w:p>
    <w:p w14:paraId="4EFD7E3E" w14:textId="77777777" w:rsidR="00C06C67" w:rsidRPr="00C06C67" w:rsidRDefault="00C06C67" w:rsidP="00C06C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6C67">
        <w:rPr>
          <w:rFonts w:ascii="Times New Roman" w:hAnsi="Times New Roman" w:cs="Times New Roman"/>
          <w:sz w:val="28"/>
          <w:szCs w:val="28"/>
        </w:rPr>
        <w:t>Ключові напрямки розвитку бізнесу:</w:t>
      </w:r>
    </w:p>
    <w:p w14:paraId="63567266" w14:textId="1EC32816" w:rsidR="00585A87" w:rsidRPr="00C06C67" w:rsidRDefault="00C06C67" w:rsidP="00C06C67">
      <w:pPr>
        <w:pStyle w:val="a9"/>
        <w:numPr>
          <w:ilvl w:val="0"/>
          <w:numId w:val="12"/>
        </w:numPr>
        <w:tabs>
          <w:tab w:val="clear" w:pos="72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>алютні операції (FX)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C06C67">
        <w:rPr>
          <w:rFonts w:ascii="Times New Roman" w:hAnsi="Times New Roman" w:cs="Times New Roman"/>
          <w:sz w:val="28"/>
          <w:szCs w:val="28"/>
        </w:rPr>
        <w:t>що передбачає з</w:t>
      </w:r>
      <w:r w:rsidR="00585A87" w:rsidRPr="00C06C67">
        <w:rPr>
          <w:rFonts w:ascii="Times New Roman" w:hAnsi="Times New Roman" w:cs="Times New Roman"/>
          <w:sz w:val="28"/>
          <w:szCs w:val="28"/>
        </w:rPr>
        <w:t>абезпечення потреб клієнтів у валютних операціях із формуванням доходу за рахунок спреду</w:t>
      </w:r>
      <w:r w:rsidRPr="00C06C67">
        <w:rPr>
          <w:rFonts w:ascii="Times New Roman" w:hAnsi="Times New Roman" w:cs="Times New Roman"/>
          <w:sz w:val="28"/>
          <w:szCs w:val="28"/>
        </w:rPr>
        <w:t>;</w:t>
      </w:r>
    </w:p>
    <w:p w14:paraId="066FA0C1" w14:textId="0B14F3DF" w:rsidR="00585A87" w:rsidRPr="00C06C67" w:rsidRDefault="00C06C67" w:rsidP="00C06C67">
      <w:pPr>
        <w:pStyle w:val="a9"/>
        <w:numPr>
          <w:ilvl w:val="0"/>
          <w:numId w:val="12"/>
        </w:numPr>
        <w:tabs>
          <w:tab w:val="clear" w:pos="72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>артнерські програми</w:t>
      </w:r>
      <w:r w:rsidRPr="00C06C67">
        <w:rPr>
          <w:rFonts w:ascii="Times New Roman" w:hAnsi="Times New Roman" w:cs="Times New Roman"/>
          <w:sz w:val="28"/>
          <w:szCs w:val="28"/>
        </w:rPr>
        <w:t>, які передбачають р</w:t>
      </w:r>
      <w:r w:rsidR="00585A87" w:rsidRPr="00C06C67">
        <w:rPr>
          <w:rFonts w:ascii="Times New Roman" w:hAnsi="Times New Roman" w:cs="Times New Roman"/>
          <w:sz w:val="28"/>
          <w:szCs w:val="28"/>
        </w:rPr>
        <w:t xml:space="preserve">озвиток співпраці з партнерами для надання супутніх послуг клієнтам без прийняття </w:t>
      </w:r>
      <w:r w:rsidRPr="00C06C67">
        <w:rPr>
          <w:rFonts w:ascii="Times New Roman" w:hAnsi="Times New Roman" w:cs="Times New Roman"/>
          <w:sz w:val="28"/>
          <w:szCs w:val="28"/>
        </w:rPr>
        <w:t xml:space="preserve">Банком </w:t>
      </w:r>
      <w:r w:rsidR="00585A87" w:rsidRPr="00C06C67">
        <w:rPr>
          <w:rFonts w:ascii="Times New Roman" w:hAnsi="Times New Roman" w:cs="Times New Roman"/>
          <w:sz w:val="28"/>
          <w:szCs w:val="28"/>
        </w:rPr>
        <w:t>додаткового ризику</w:t>
      </w:r>
      <w:r w:rsidRPr="00C06C67">
        <w:rPr>
          <w:rFonts w:ascii="Times New Roman" w:hAnsi="Times New Roman" w:cs="Times New Roman"/>
          <w:sz w:val="28"/>
          <w:szCs w:val="28"/>
        </w:rPr>
        <w:t>;</w:t>
      </w:r>
    </w:p>
    <w:p w14:paraId="0376BC99" w14:textId="46EEB65B" w:rsidR="00585A87" w:rsidRPr="00C06C67" w:rsidRDefault="00C06C67" w:rsidP="00C06C67">
      <w:pPr>
        <w:pStyle w:val="a9"/>
        <w:numPr>
          <w:ilvl w:val="0"/>
          <w:numId w:val="12"/>
        </w:numPr>
        <w:tabs>
          <w:tab w:val="clear" w:pos="72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>озвиток API та інтеграцій</w:t>
      </w:r>
      <w:r w:rsidRPr="00C06C67">
        <w:rPr>
          <w:rFonts w:ascii="Times New Roman" w:hAnsi="Times New Roman" w:cs="Times New Roman"/>
          <w:sz w:val="28"/>
          <w:szCs w:val="28"/>
        </w:rPr>
        <w:t>, який передбачає н</w:t>
      </w:r>
      <w:r w:rsidR="00585A87" w:rsidRPr="00C06C67">
        <w:rPr>
          <w:rFonts w:ascii="Times New Roman" w:hAnsi="Times New Roman" w:cs="Times New Roman"/>
          <w:sz w:val="28"/>
          <w:szCs w:val="28"/>
        </w:rPr>
        <w:t>адання доступу до банківської інфраструктури сторонні</w:t>
      </w:r>
      <w:r w:rsidRPr="00C06C67">
        <w:rPr>
          <w:rFonts w:ascii="Times New Roman" w:hAnsi="Times New Roman" w:cs="Times New Roman"/>
          <w:sz w:val="28"/>
          <w:szCs w:val="28"/>
        </w:rPr>
        <w:t>м</w:t>
      </w:r>
      <w:r w:rsidR="00585A87" w:rsidRPr="00C06C67">
        <w:rPr>
          <w:rFonts w:ascii="Times New Roman" w:hAnsi="Times New Roman" w:cs="Times New Roman"/>
          <w:sz w:val="28"/>
          <w:szCs w:val="28"/>
        </w:rPr>
        <w:t xml:space="preserve"> сервіс</w:t>
      </w:r>
      <w:r w:rsidRPr="00C06C67">
        <w:rPr>
          <w:rFonts w:ascii="Times New Roman" w:hAnsi="Times New Roman" w:cs="Times New Roman"/>
          <w:sz w:val="28"/>
          <w:szCs w:val="28"/>
        </w:rPr>
        <w:t>ам</w:t>
      </w:r>
      <w:r w:rsidR="00585A87" w:rsidRPr="00C06C67">
        <w:rPr>
          <w:rFonts w:ascii="Times New Roman" w:hAnsi="Times New Roman" w:cs="Times New Roman"/>
          <w:sz w:val="28"/>
          <w:szCs w:val="28"/>
        </w:rPr>
        <w:t xml:space="preserve"> із метою генерації додаткових комісійних доходів.</w:t>
      </w:r>
    </w:p>
    <w:p w14:paraId="1B20AE4C" w14:textId="77777777" w:rsidR="00C06C67" w:rsidRDefault="00C06C67" w:rsidP="00C06C6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32BE9CE" w14:textId="764235CE" w:rsidR="00585A87" w:rsidRPr="00076578" w:rsidRDefault="00C06C67" w:rsidP="00C06C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>. Казначейство та управління активами і пасивами (ALM)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06C67">
        <w:rPr>
          <w:rFonts w:ascii="Times New Roman" w:hAnsi="Times New Roman" w:cs="Times New Roman"/>
          <w:sz w:val="28"/>
          <w:szCs w:val="28"/>
        </w:rPr>
        <w:t xml:space="preserve"> стратегічний вектор –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85A87" w:rsidRPr="00076578">
        <w:rPr>
          <w:rFonts w:ascii="Times New Roman" w:hAnsi="Times New Roman" w:cs="Times New Roman"/>
          <w:sz w:val="28"/>
          <w:szCs w:val="28"/>
        </w:rPr>
        <w:t>Казначейство є ключовим центром ефективного управління розривами ліквідності та доходу від безризикових активів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862FEAE" w14:textId="77777777" w:rsidR="00C06C67" w:rsidRPr="00C06C67" w:rsidRDefault="00C06C67" w:rsidP="00C06C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6C67">
        <w:rPr>
          <w:rFonts w:ascii="Times New Roman" w:hAnsi="Times New Roman" w:cs="Times New Roman"/>
          <w:sz w:val="28"/>
          <w:szCs w:val="28"/>
        </w:rPr>
        <w:t>Ключові напрямки розвитку бізнесу:</w:t>
      </w:r>
    </w:p>
    <w:p w14:paraId="189DB317" w14:textId="20E283A5" w:rsidR="00585A87" w:rsidRPr="0023042F" w:rsidRDefault="00C06C67" w:rsidP="00C06C67">
      <w:pPr>
        <w:pStyle w:val="a9"/>
        <w:numPr>
          <w:ilvl w:val="0"/>
          <w:numId w:val="13"/>
        </w:numPr>
        <w:tabs>
          <w:tab w:val="clear" w:pos="72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>правління портфелем ОВДП</w:t>
      </w:r>
      <w:r w:rsidRPr="0023042F">
        <w:rPr>
          <w:rFonts w:ascii="Times New Roman" w:hAnsi="Times New Roman" w:cs="Times New Roman"/>
          <w:sz w:val="28"/>
          <w:szCs w:val="28"/>
        </w:rPr>
        <w:t>, яке</w:t>
      </w:r>
      <w:r w:rsidR="00585A87" w:rsidRPr="0023042F">
        <w:rPr>
          <w:rFonts w:ascii="Times New Roman" w:hAnsi="Times New Roman" w:cs="Times New Roman"/>
          <w:sz w:val="28"/>
          <w:szCs w:val="28"/>
        </w:rPr>
        <w:t xml:space="preserve"> </w:t>
      </w:r>
      <w:r w:rsidR="0023042F" w:rsidRPr="0023042F">
        <w:rPr>
          <w:rFonts w:ascii="Times New Roman" w:hAnsi="Times New Roman" w:cs="Times New Roman"/>
          <w:sz w:val="28"/>
          <w:szCs w:val="28"/>
        </w:rPr>
        <w:t xml:space="preserve">передбачає, що </w:t>
      </w:r>
      <w:r w:rsidR="00585A87" w:rsidRPr="0023042F">
        <w:rPr>
          <w:rFonts w:ascii="Times New Roman" w:hAnsi="Times New Roman" w:cs="Times New Roman"/>
          <w:sz w:val="28"/>
          <w:szCs w:val="28"/>
        </w:rPr>
        <w:t>ОВДП формують основу активів Банку та забезпечують стабільний дохід із мінімальним рівнем ризику</w:t>
      </w:r>
      <w:r w:rsidR="0023042F" w:rsidRPr="0023042F">
        <w:rPr>
          <w:rFonts w:ascii="Times New Roman" w:hAnsi="Times New Roman" w:cs="Times New Roman"/>
          <w:sz w:val="28"/>
          <w:szCs w:val="28"/>
        </w:rPr>
        <w:t>;</w:t>
      </w:r>
    </w:p>
    <w:p w14:paraId="74EC2D6D" w14:textId="4A967D8D" w:rsidR="00585A87" w:rsidRPr="0023042F" w:rsidRDefault="0023042F" w:rsidP="00C06C67">
      <w:pPr>
        <w:pStyle w:val="a9"/>
        <w:numPr>
          <w:ilvl w:val="0"/>
          <w:numId w:val="13"/>
        </w:numPr>
        <w:tabs>
          <w:tab w:val="clear" w:pos="72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>правління ліквідністю</w:t>
      </w:r>
      <w:r w:rsidRPr="0023042F">
        <w:rPr>
          <w:rFonts w:ascii="Times New Roman" w:hAnsi="Times New Roman" w:cs="Times New Roman"/>
          <w:sz w:val="28"/>
          <w:szCs w:val="28"/>
        </w:rPr>
        <w:t xml:space="preserve">, яке передбачає </w:t>
      </w:r>
      <w:r w:rsidR="00585A87" w:rsidRPr="0023042F">
        <w:rPr>
          <w:rFonts w:ascii="Times New Roman" w:hAnsi="Times New Roman" w:cs="Times New Roman"/>
          <w:sz w:val="28"/>
          <w:szCs w:val="28"/>
        </w:rPr>
        <w:t>забезпеч</w:t>
      </w:r>
      <w:r w:rsidRPr="0023042F">
        <w:rPr>
          <w:rFonts w:ascii="Times New Roman" w:hAnsi="Times New Roman" w:cs="Times New Roman"/>
          <w:sz w:val="28"/>
          <w:szCs w:val="28"/>
        </w:rPr>
        <w:t>ення</w:t>
      </w:r>
      <w:r w:rsidR="00585A87" w:rsidRPr="0023042F">
        <w:rPr>
          <w:rFonts w:ascii="Times New Roman" w:hAnsi="Times New Roman" w:cs="Times New Roman"/>
          <w:sz w:val="28"/>
          <w:szCs w:val="28"/>
        </w:rPr>
        <w:t xml:space="preserve"> підтр</w:t>
      </w:r>
      <w:r w:rsidRPr="0023042F">
        <w:rPr>
          <w:rFonts w:ascii="Times New Roman" w:hAnsi="Times New Roman" w:cs="Times New Roman"/>
          <w:sz w:val="28"/>
          <w:szCs w:val="28"/>
        </w:rPr>
        <w:t>имк</w:t>
      </w:r>
      <w:r w:rsidR="00585A87" w:rsidRPr="0023042F">
        <w:rPr>
          <w:rFonts w:ascii="Times New Roman" w:hAnsi="Times New Roman" w:cs="Times New Roman"/>
          <w:sz w:val="28"/>
          <w:szCs w:val="28"/>
        </w:rPr>
        <w:t>и достатнього рівня ліквідності для виконання зобов’язань перед клієнтами</w:t>
      </w:r>
      <w:r w:rsidRPr="0023042F">
        <w:rPr>
          <w:rFonts w:ascii="Times New Roman" w:hAnsi="Times New Roman" w:cs="Times New Roman"/>
          <w:sz w:val="28"/>
          <w:szCs w:val="28"/>
        </w:rPr>
        <w:t>;</w:t>
      </w:r>
    </w:p>
    <w:p w14:paraId="2397B805" w14:textId="3B728418" w:rsidR="00585A87" w:rsidRPr="0023042F" w:rsidRDefault="0023042F" w:rsidP="00C06C67">
      <w:pPr>
        <w:pStyle w:val="a9"/>
        <w:numPr>
          <w:ilvl w:val="0"/>
          <w:numId w:val="13"/>
        </w:numPr>
        <w:tabs>
          <w:tab w:val="clear" w:pos="72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>правління процентним ризиком</w:t>
      </w:r>
      <w:r w:rsidRPr="0023042F">
        <w:rPr>
          <w:rFonts w:ascii="Times New Roman" w:hAnsi="Times New Roman" w:cs="Times New Roman"/>
          <w:sz w:val="28"/>
          <w:szCs w:val="28"/>
        </w:rPr>
        <w:t>, яке передбачає к</w:t>
      </w:r>
      <w:r w:rsidR="00585A87" w:rsidRPr="0023042F">
        <w:rPr>
          <w:rFonts w:ascii="Times New Roman" w:hAnsi="Times New Roman" w:cs="Times New Roman"/>
          <w:sz w:val="28"/>
          <w:szCs w:val="28"/>
        </w:rPr>
        <w:t>онтроль впливу змін процентних ставок на дох</w:t>
      </w:r>
      <w:r w:rsidRPr="0023042F">
        <w:rPr>
          <w:rFonts w:ascii="Times New Roman" w:hAnsi="Times New Roman" w:cs="Times New Roman"/>
          <w:sz w:val="28"/>
          <w:szCs w:val="28"/>
        </w:rPr>
        <w:t>о</w:t>
      </w:r>
      <w:r w:rsidR="00585A87" w:rsidRPr="0023042F">
        <w:rPr>
          <w:rFonts w:ascii="Times New Roman" w:hAnsi="Times New Roman" w:cs="Times New Roman"/>
          <w:sz w:val="28"/>
          <w:szCs w:val="28"/>
        </w:rPr>
        <w:t>дність Банку</w:t>
      </w:r>
      <w:r w:rsidRPr="0023042F">
        <w:rPr>
          <w:rFonts w:ascii="Times New Roman" w:hAnsi="Times New Roman" w:cs="Times New Roman"/>
          <w:sz w:val="28"/>
          <w:szCs w:val="28"/>
        </w:rPr>
        <w:t>;</w:t>
      </w:r>
    </w:p>
    <w:p w14:paraId="0E7B5064" w14:textId="72E25E3C" w:rsidR="00585A87" w:rsidRPr="00076578" w:rsidRDefault="0023042F" w:rsidP="00C06C67">
      <w:pPr>
        <w:pStyle w:val="a9"/>
        <w:numPr>
          <w:ilvl w:val="0"/>
          <w:numId w:val="13"/>
        </w:numPr>
        <w:tabs>
          <w:tab w:val="clear" w:pos="72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585A87" w:rsidRPr="00076578">
        <w:rPr>
          <w:rFonts w:ascii="Times New Roman" w:hAnsi="Times New Roman" w:cs="Times New Roman"/>
          <w:b/>
          <w:bCs/>
          <w:sz w:val="28"/>
          <w:szCs w:val="28"/>
        </w:rPr>
        <w:t>птимізація вартості фондування</w:t>
      </w:r>
      <w:r w:rsidRPr="0023042F">
        <w:rPr>
          <w:rFonts w:ascii="Times New Roman" w:hAnsi="Times New Roman" w:cs="Times New Roman"/>
          <w:sz w:val="28"/>
          <w:szCs w:val="28"/>
        </w:rPr>
        <w:t>, яка передбачає з</w:t>
      </w:r>
      <w:r w:rsidR="00585A87" w:rsidRPr="0023042F">
        <w:rPr>
          <w:rFonts w:ascii="Times New Roman" w:hAnsi="Times New Roman" w:cs="Times New Roman"/>
          <w:sz w:val="28"/>
          <w:szCs w:val="28"/>
        </w:rPr>
        <w:t>абезпечення балансу між вартістю залучених ресурсів та дох</w:t>
      </w:r>
      <w:r w:rsidRPr="0023042F">
        <w:rPr>
          <w:rFonts w:ascii="Times New Roman" w:hAnsi="Times New Roman" w:cs="Times New Roman"/>
          <w:sz w:val="28"/>
          <w:szCs w:val="28"/>
        </w:rPr>
        <w:t>о</w:t>
      </w:r>
      <w:r w:rsidR="00585A87" w:rsidRPr="0023042F">
        <w:rPr>
          <w:rFonts w:ascii="Times New Roman" w:hAnsi="Times New Roman" w:cs="Times New Roman"/>
          <w:sz w:val="28"/>
          <w:szCs w:val="28"/>
        </w:rPr>
        <w:t>дністю активів.</w:t>
      </w:r>
    </w:p>
    <w:p w14:paraId="2662197B" w14:textId="2D6739C3" w:rsidR="0023042F" w:rsidRDefault="0023042F" w:rsidP="0023042F">
      <w:pPr>
        <w:spacing w:before="240"/>
        <w:jc w:val="center"/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</w:pPr>
      <w:r w:rsidRPr="0023042F">
        <w:rPr>
          <w:rFonts w:ascii="Times New Roman" w:eastAsia="Calibri" w:hAnsi="Times New Roman" w:cs="Times New Roman"/>
          <w:b/>
          <w:bCs/>
          <w:sz w:val="28"/>
          <w:szCs w:val="28"/>
          <w14:ligatures w14:val="none"/>
        </w:rPr>
        <w:t>ІV. ПРИКІНЦЕВІ ПОЛОЖЕННЯ</w:t>
      </w:r>
    </w:p>
    <w:p w14:paraId="647F8246" w14:textId="40850F0B" w:rsidR="0023042F" w:rsidRDefault="0023042F" w:rsidP="0023042F">
      <w:pPr>
        <w:spacing w:before="240"/>
        <w:jc w:val="both"/>
        <w:rPr>
          <w:rFonts w:ascii="Times New Roman" w:eastAsia="Calibri" w:hAnsi="Times New Roman" w:cs="Times New Roman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sz w:val="28"/>
          <w:szCs w:val="28"/>
          <w14:ligatures w14:val="none"/>
        </w:rPr>
        <w:t>К</w:t>
      </w:r>
      <w:r w:rsidRPr="0023042F">
        <w:rPr>
          <w:rFonts w:ascii="Times New Roman" w:eastAsia="Calibri" w:hAnsi="Times New Roman" w:cs="Times New Roman"/>
          <w:sz w:val="28"/>
          <w:szCs w:val="28"/>
          <w14:ligatures w14:val="none"/>
        </w:rPr>
        <w:t>онцепція розвитку Банку</w:t>
      </w:r>
      <w:r>
        <w:rPr>
          <w:rFonts w:ascii="Times New Roman" w:eastAsia="Calibri" w:hAnsi="Times New Roman" w:cs="Times New Roman"/>
          <w:sz w:val="28"/>
          <w:szCs w:val="28"/>
          <w14:ligatures w14:val="none"/>
        </w:rPr>
        <w:t>, викладена в цьому документі</w:t>
      </w:r>
      <w:r w:rsidRPr="0023042F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 </w:t>
      </w:r>
      <w:r w:rsidR="00407BDA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діє </w:t>
      </w:r>
      <w:r>
        <w:rPr>
          <w:rFonts w:ascii="Times New Roman" w:eastAsia="Calibri" w:hAnsi="Times New Roman" w:cs="Times New Roman"/>
          <w:sz w:val="28"/>
          <w:szCs w:val="28"/>
          <w14:ligatures w14:val="none"/>
        </w:rPr>
        <w:t>до 31 грудня 202</w:t>
      </w:r>
      <w:r w:rsidRPr="0023042F">
        <w:rPr>
          <w:rFonts w:ascii="Times New Roman" w:eastAsia="Calibri" w:hAnsi="Times New Roman" w:cs="Times New Roman"/>
          <w:sz w:val="28"/>
          <w:szCs w:val="28"/>
          <w14:ligatures w14:val="none"/>
        </w:rPr>
        <w:t>8</w:t>
      </w:r>
      <w:r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 р</w:t>
      </w:r>
      <w:r w:rsidRPr="0023042F">
        <w:rPr>
          <w:rFonts w:ascii="Times New Roman" w:eastAsia="Calibri" w:hAnsi="Times New Roman" w:cs="Times New Roman"/>
          <w:sz w:val="28"/>
          <w:szCs w:val="28"/>
          <w14:ligatures w14:val="none"/>
        </w:rPr>
        <w:t>ок</w:t>
      </w:r>
      <w:r>
        <w:rPr>
          <w:rFonts w:ascii="Times New Roman" w:eastAsia="Calibri" w:hAnsi="Times New Roman" w:cs="Times New Roman"/>
          <w:sz w:val="28"/>
          <w:szCs w:val="28"/>
          <w14:ligatures w14:val="none"/>
        </w:rPr>
        <w:t>у</w:t>
      </w:r>
      <w:r w:rsidRPr="0023042F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14:ligatures w14:val="none"/>
        </w:rPr>
        <w:t>і може бути зміненою лише на підставі рішення Загальних зборів акціонерів Банку.</w:t>
      </w:r>
    </w:p>
    <w:p w14:paraId="3B374332" w14:textId="17A85978" w:rsidR="0023042F" w:rsidRDefault="0023042F" w:rsidP="0023042F">
      <w:pPr>
        <w:spacing w:before="240"/>
        <w:jc w:val="both"/>
        <w:rPr>
          <w:rFonts w:ascii="Times New Roman" w:eastAsia="Calibri" w:hAnsi="Times New Roman" w:cs="Times New Roman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Контроль виконання </w:t>
      </w:r>
      <w:r w:rsidR="0071472B">
        <w:rPr>
          <w:rFonts w:ascii="Times New Roman" w:eastAsia="Calibri" w:hAnsi="Times New Roman" w:cs="Times New Roman"/>
          <w:sz w:val="28"/>
          <w:szCs w:val="28"/>
          <w14:ligatures w14:val="none"/>
        </w:rPr>
        <w:t>концепції розвитку Банку на 2026-2028 роки здійснюється Загальними зборами акціонерів Банку</w:t>
      </w:r>
      <w:r w:rsidR="00407BDA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 </w:t>
      </w:r>
      <w:r w:rsidR="0071472B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на підставі звітів Наглядової ради про реалізацію розробленої </w:t>
      </w:r>
      <w:r w:rsidR="00B67AE1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нею </w:t>
      </w:r>
      <w:r w:rsidR="0071472B">
        <w:rPr>
          <w:rFonts w:ascii="Times New Roman" w:hAnsi="Times New Roman"/>
          <w:sz w:val="28"/>
          <w:szCs w:val="28"/>
        </w:rPr>
        <w:t>С</w:t>
      </w:r>
      <w:r w:rsidR="0071472B" w:rsidRPr="00FF7B77">
        <w:rPr>
          <w:rFonts w:ascii="Times New Roman" w:hAnsi="Times New Roman"/>
          <w:sz w:val="28"/>
          <w:szCs w:val="28"/>
        </w:rPr>
        <w:t>тратег</w:t>
      </w:r>
      <w:r w:rsidR="0071472B">
        <w:rPr>
          <w:rFonts w:ascii="Times New Roman" w:hAnsi="Times New Roman"/>
          <w:sz w:val="28"/>
          <w:szCs w:val="28"/>
        </w:rPr>
        <w:t>ії</w:t>
      </w:r>
      <w:r w:rsidR="0071472B" w:rsidRPr="00FF7B77">
        <w:rPr>
          <w:rFonts w:ascii="Times New Roman" w:hAnsi="Times New Roman"/>
          <w:sz w:val="28"/>
          <w:szCs w:val="28"/>
        </w:rPr>
        <w:t xml:space="preserve"> розвитку Банку на 2026-2028</w:t>
      </w:r>
      <w:r w:rsidR="0071472B">
        <w:rPr>
          <w:rFonts w:ascii="Times New Roman" w:hAnsi="Times New Roman"/>
          <w:sz w:val="28"/>
          <w:szCs w:val="28"/>
        </w:rPr>
        <w:t xml:space="preserve"> роки</w:t>
      </w:r>
      <w:r w:rsidR="0071472B">
        <w:rPr>
          <w:rFonts w:ascii="Times New Roman" w:eastAsia="Calibri" w:hAnsi="Times New Roman" w:cs="Times New Roman"/>
          <w:sz w:val="28"/>
          <w:szCs w:val="28"/>
          <w14:ligatures w14:val="none"/>
        </w:rPr>
        <w:t xml:space="preserve"> за підсумками кожного календарного року.</w:t>
      </w:r>
    </w:p>
    <w:p w14:paraId="773BA250" w14:textId="77777777" w:rsidR="0071472B" w:rsidRDefault="0071472B" w:rsidP="0023042F">
      <w:pPr>
        <w:spacing w:before="240"/>
        <w:jc w:val="both"/>
        <w:rPr>
          <w:rFonts w:ascii="Times New Roman" w:eastAsia="Calibri" w:hAnsi="Times New Roman" w:cs="Times New Roman"/>
          <w:sz w:val="28"/>
          <w:szCs w:val="28"/>
          <w14:ligatures w14:val="none"/>
        </w:rPr>
      </w:pPr>
    </w:p>
    <w:p w14:paraId="2BC76E24" w14:textId="77777777" w:rsidR="0071472B" w:rsidRPr="0023042F" w:rsidRDefault="0071472B" w:rsidP="0023042F">
      <w:pPr>
        <w:spacing w:before="240"/>
        <w:jc w:val="both"/>
        <w:rPr>
          <w:rFonts w:ascii="Times New Roman" w:eastAsia="Calibri" w:hAnsi="Times New Roman" w:cs="Times New Roman"/>
          <w:sz w:val="28"/>
          <w:szCs w:val="28"/>
          <w14:ligatures w14:val="none"/>
        </w:rPr>
      </w:pPr>
    </w:p>
    <w:sectPr w:rsidR="0071472B" w:rsidRPr="0023042F" w:rsidSect="00076578">
      <w:headerReference w:type="default" r:id="rId7"/>
      <w:headerReference w:type="firs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7CF9A" w14:textId="77777777" w:rsidR="00076578" w:rsidRDefault="00076578" w:rsidP="00076578">
      <w:pPr>
        <w:spacing w:after="0" w:line="240" w:lineRule="auto"/>
      </w:pPr>
      <w:r>
        <w:separator/>
      </w:r>
    </w:p>
  </w:endnote>
  <w:endnote w:type="continuationSeparator" w:id="0">
    <w:p w14:paraId="1084E049" w14:textId="77777777" w:rsidR="00076578" w:rsidRDefault="00076578" w:rsidP="00076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15CA1" w14:textId="77777777" w:rsidR="00076578" w:rsidRDefault="00076578" w:rsidP="00076578">
      <w:pPr>
        <w:spacing w:after="0" w:line="240" w:lineRule="auto"/>
      </w:pPr>
      <w:r>
        <w:separator/>
      </w:r>
    </w:p>
  </w:footnote>
  <w:footnote w:type="continuationSeparator" w:id="0">
    <w:p w14:paraId="154F228B" w14:textId="77777777" w:rsidR="00076578" w:rsidRDefault="00076578" w:rsidP="00076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7323543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A3DE6D4" w14:textId="77EAD9E0" w:rsidR="00076578" w:rsidRPr="00076578" w:rsidRDefault="00076578">
        <w:pPr>
          <w:pStyle w:val="ae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07657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07657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07657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076578">
          <w:rPr>
            <w:rFonts w:ascii="Times New Roman" w:hAnsi="Times New Roman" w:cs="Times New Roman"/>
            <w:sz w:val="20"/>
            <w:szCs w:val="20"/>
          </w:rPr>
          <w:t>2</w:t>
        </w:r>
        <w:r w:rsidRPr="0007657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1A43AA71" w14:textId="77777777" w:rsidR="00076578" w:rsidRDefault="00076578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37385" w14:textId="77777777" w:rsidR="00076578" w:rsidRPr="00076578" w:rsidRDefault="00076578" w:rsidP="00076578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firstLine="1134"/>
      <w:jc w:val="center"/>
      <w:rPr>
        <w:rFonts w:ascii="Times New Roman" w:eastAsia="Times New Roman" w:hAnsi="Times New Roman" w:cs="Times New Roman"/>
        <w:kern w:val="0"/>
        <w:lang w:eastAsia="zh-CN" w:bidi="en-US"/>
        <w14:ligatures w14:val="none"/>
      </w:rPr>
    </w:pPr>
  </w:p>
  <w:p w14:paraId="4453766E" w14:textId="77777777" w:rsidR="00076578" w:rsidRPr="00076578" w:rsidRDefault="00076578" w:rsidP="00076578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firstLine="1134"/>
      <w:jc w:val="center"/>
      <w:rPr>
        <w:rFonts w:ascii="Times New Roman" w:eastAsia="Times New Roman" w:hAnsi="Times New Roman" w:cs="Times New Roman"/>
        <w:kern w:val="0"/>
        <w:lang w:eastAsia="zh-CN" w:bidi="en-US"/>
        <w14:ligatures w14:val="none"/>
      </w:rPr>
    </w:pPr>
    <w:r w:rsidRPr="00076578">
      <w:rPr>
        <w:rFonts w:ascii="Times New Roman" w:eastAsia="Times New Roman" w:hAnsi="Times New Roman" w:cs="Times New Roman"/>
        <w:noProof/>
        <w:kern w:val="0"/>
        <w:sz w:val="20"/>
        <w:szCs w:val="22"/>
        <w:lang w:val="ru-RU" w:bidi="en-US"/>
        <w14:ligatures w14:val="none"/>
      </w:rPr>
      <w:drawing>
        <wp:anchor distT="0" distB="0" distL="114300" distR="114300" simplePos="0" relativeHeight="251661312" behindDoc="0" locked="0" layoutInCell="1" allowOverlap="1" wp14:anchorId="1C33FB5D" wp14:editId="113EE479">
          <wp:simplePos x="0" y="0"/>
          <wp:positionH relativeFrom="column">
            <wp:posOffset>-313055</wp:posOffset>
          </wp:positionH>
          <wp:positionV relativeFrom="paragraph">
            <wp:posOffset>-24765</wp:posOffset>
          </wp:positionV>
          <wp:extent cx="1276350" cy="227965"/>
          <wp:effectExtent l="0" t="0" r="0" b="0"/>
          <wp:wrapNone/>
          <wp:docPr id="41661419" name="Рисунок 416614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227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6578">
      <w:rPr>
        <w:rFonts w:ascii="Times New Roman" w:eastAsia="Times New Roman" w:hAnsi="Times New Roman" w:cs="Times New Roman"/>
        <w:kern w:val="0"/>
        <w:lang w:eastAsia="zh-CN" w:bidi="en-US"/>
        <w14:ligatures w14:val="none"/>
      </w:rPr>
      <w:t>АКЦІОНЕРНЕ ТОВАРИСТВО «КОМЕРЦІЙНИЙ БАНК «ГЛОБУС»</w:t>
    </w:r>
  </w:p>
  <w:p w14:paraId="50F32DE1" w14:textId="77777777" w:rsidR="00076578" w:rsidRPr="00076578" w:rsidRDefault="00076578" w:rsidP="00076578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40" w:line="240" w:lineRule="auto"/>
      <w:ind w:firstLine="1134"/>
      <w:jc w:val="center"/>
      <w:rPr>
        <w:rFonts w:ascii="Times New Roman" w:eastAsia="Times New Roman" w:hAnsi="Times New Roman" w:cs="Times New Roman"/>
        <w:kern w:val="0"/>
        <w:lang w:eastAsia="zh-CN" w:bidi="en-US"/>
        <w14:ligatures w14:val="none"/>
      </w:rPr>
    </w:pPr>
    <w:r w:rsidRPr="00076578">
      <w:rPr>
        <w:rFonts w:ascii="Times New Roman" w:eastAsia="Times New Roman" w:hAnsi="Times New Roman" w:cs="Times New Roman"/>
        <w:kern w:val="0"/>
        <w:lang w:eastAsia="zh-CN" w:bidi="en-US"/>
        <w14:ligatures w14:val="none"/>
      </w:rPr>
      <w:t>(АТ «КБ «ГЛОБУС»)</w:t>
    </w:r>
  </w:p>
  <w:p w14:paraId="323703DE" w14:textId="77777777" w:rsidR="00076578" w:rsidRDefault="00076578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310EE"/>
    <w:multiLevelType w:val="hybridMultilevel"/>
    <w:tmpl w:val="7F88E604"/>
    <w:lvl w:ilvl="0" w:tplc="1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5C76D95"/>
    <w:multiLevelType w:val="multilevel"/>
    <w:tmpl w:val="F0D47CA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A664ED"/>
    <w:multiLevelType w:val="multilevel"/>
    <w:tmpl w:val="93CA5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8729BE"/>
    <w:multiLevelType w:val="multilevel"/>
    <w:tmpl w:val="DA1C0C1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4316A9"/>
    <w:multiLevelType w:val="hybridMultilevel"/>
    <w:tmpl w:val="1C94CC06"/>
    <w:lvl w:ilvl="0" w:tplc="1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2E67D81"/>
    <w:multiLevelType w:val="hybridMultilevel"/>
    <w:tmpl w:val="41108A16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042858"/>
    <w:multiLevelType w:val="hybridMultilevel"/>
    <w:tmpl w:val="401280A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806E804E">
      <w:start w:val="1"/>
      <w:numFmt w:val="decimal"/>
      <w:lvlText w:val="%2."/>
      <w:lvlJc w:val="left"/>
      <w:pPr>
        <w:ind w:left="2007" w:hanging="360"/>
      </w:pPr>
      <w:rPr>
        <w:b w:val="0"/>
        <w:bCs w:val="0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1E143CC"/>
    <w:multiLevelType w:val="multilevel"/>
    <w:tmpl w:val="785A99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5B026A"/>
    <w:multiLevelType w:val="multilevel"/>
    <w:tmpl w:val="7DFC8D7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0B1AEF"/>
    <w:multiLevelType w:val="multilevel"/>
    <w:tmpl w:val="F0D47CA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97447A"/>
    <w:multiLevelType w:val="multilevel"/>
    <w:tmpl w:val="F0D47CA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8C5175"/>
    <w:multiLevelType w:val="multilevel"/>
    <w:tmpl w:val="F0D47CA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4D0553"/>
    <w:multiLevelType w:val="multilevel"/>
    <w:tmpl w:val="594E597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1868023">
    <w:abstractNumId w:val="2"/>
  </w:num>
  <w:num w:numId="2" w16cid:durableId="1912961062">
    <w:abstractNumId w:val="12"/>
  </w:num>
  <w:num w:numId="3" w16cid:durableId="146165437">
    <w:abstractNumId w:val="3"/>
  </w:num>
  <w:num w:numId="4" w16cid:durableId="1117485519">
    <w:abstractNumId w:val="8"/>
  </w:num>
  <w:num w:numId="5" w16cid:durableId="1028915928">
    <w:abstractNumId w:val="0"/>
  </w:num>
  <w:num w:numId="6" w16cid:durableId="995112959">
    <w:abstractNumId w:val="4"/>
  </w:num>
  <w:num w:numId="7" w16cid:durableId="62533066">
    <w:abstractNumId w:val="6"/>
  </w:num>
  <w:num w:numId="8" w16cid:durableId="697007110">
    <w:abstractNumId w:val="7"/>
  </w:num>
  <w:num w:numId="9" w16cid:durableId="790056749">
    <w:abstractNumId w:val="1"/>
  </w:num>
  <w:num w:numId="10" w16cid:durableId="1338532024">
    <w:abstractNumId w:val="10"/>
  </w:num>
  <w:num w:numId="11" w16cid:durableId="775056319">
    <w:abstractNumId w:val="5"/>
  </w:num>
  <w:num w:numId="12" w16cid:durableId="2044361175">
    <w:abstractNumId w:val="9"/>
  </w:num>
  <w:num w:numId="13" w16cid:durableId="69673830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A87"/>
    <w:rsid w:val="00076578"/>
    <w:rsid w:val="001A7334"/>
    <w:rsid w:val="0023042F"/>
    <w:rsid w:val="00256A20"/>
    <w:rsid w:val="002C10D5"/>
    <w:rsid w:val="003C40E3"/>
    <w:rsid w:val="00407BDA"/>
    <w:rsid w:val="00430F2B"/>
    <w:rsid w:val="00472356"/>
    <w:rsid w:val="00542984"/>
    <w:rsid w:val="00585A87"/>
    <w:rsid w:val="005C4A8A"/>
    <w:rsid w:val="00643223"/>
    <w:rsid w:val="0071472B"/>
    <w:rsid w:val="00B67AE1"/>
    <w:rsid w:val="00BE78FD"/>
    <w:rsid w:val="00C06C67"/>
    <w:rsid w:val="00C60C87"/>
    <w:rsid w:val="00E60E2F"/>
    <w:rsid w:val="00E63D67"/>
    <w:rsid w:val="00EF461B"/>
    <w:rsid w:val="00FF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0A709"/>
  <w15:chartTrackingRefBased/>
  <w15:docId w15:val="{8DCD9B32-B769-4CAF-AE39-312559D9D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6A20"/>
  </w:style>
  <w:style w:type="paragraph" w:styleId="1">
    <w:name w:val="heading 1"/>
    <w:basedOn w:val="a"/>
    <w:next w:val="a"/>
    <w:link w:val="10"/>
    <w:uiPriority w:val="9"/>
    <w:qFormat/>
    <w:rsid w:val="00585A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5A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5A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5A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85A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85A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85A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85A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85A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5A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85A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85A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85A8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85A8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85A8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85A8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85A8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85A8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85A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585A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85A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585A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85A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585A8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85A8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85A8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85A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585A8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85A87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0765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ій колонтитул Знак"/>
    <w:basedOn w:val="a0"/>
    <w:link w:val="ae"/>
    <w:uiPriority w:val="99"/>
    <w:rsid w:val="00076578"/>
  </w:style>
  <w:style w:type="paragraph" w:styleId="af0">
    <w:name w:val="footer"/>
    <w:basedOn w:val="a"/>
    <w:link w:val="af1"/>
    <w:uiPriority w:val="99"/>
    <w:unhideWhenUsed/>
    <w:rsid w:val="000765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ій колонтитул Знак"/>
    <w:basedOn w:val="a0"/>
    <w:link w:val="af0"/>
    <w:uiPriority w:val="99"/>
    <w:rsid w:val="000765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4943</Words>
  <Characters>2819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Бієнко Вікторія Є.</dc:creator>
  <cp:keywords/>
  <dc:description/>
  <cp:lastModifiedBy>Бієнко Вікторія Є.</cp:lastModifiedBy>
  <cp:revision>6</cp:revision>
  <dcterms:created xsi:type="dcterms:W3CDTF">2026-03-26T08:42:00Z</dcterms:created>
  <dcterms:modified xsi:type="dcterms:W3CDTF">2026-03-26T14:38:00Z</dcterms:modified>
</cp:coreProperties>
</file>